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0CE60D87" w:rsidR="00495C17" w:rsidRPr="00B80689" w:rsidRDefault="00AD5571" w:rsidP="00495C17">
      <w:pPr>
        <w:pStyle w:val="a5"/>
        <w:tabs>
          <w:tab w:val="right" w:pos="9639"/>
        </w:tabs>
        <w:rPr>
          <w:noProof w:val="0"/>
          <w:sz w:val="24"/>
          <w:szCs w:val="24"/>
        </w:rPr>
      </w:pPr>
      <w:r w:rsidRPr="00AD5571">
        <w:rPr>
          <w:noProof w:val="0"/>
          <w:sz w:val="24"/>
          <w:szCs w:val="24"/>
        </w:rPr>
        <w:t>3GPP TSG-WG SA2 Meeting #16</w:t>
      </w:r>
      <w:r w:rsidR="003F6479">
        <w:rPr>
          <w:noProof w:val="0"/>
          <w:sz w:val="24"/>
          <w:szCs w:val="24"/>
        </w:rPr>
        <w:t>7</w:t>
      </w:r>
      <w:r w:rsidR="00495C17" w:rsidRPr="00B80689">
        <w:rPr>
          <w:bCs/>
          <w:noProof w:val="0"/>
          <w:sz w:val="24"/>
          <w:szCs w:val="24"/>
        </w:rPr>
        <w:tab/>
      </w:r>
      <w:r w:rsidR="00B760B6" w:rsidRPr="00B760B6">
        <w:rPr>
          <w:bCs/>
          <w:noProof w:val="0"/>
          <w:sz w:val="24"/>
          <w:szCs w:val="24"/>
        </w:rPr>
        <w:t>S2-2501507</w:t>
      </w:r>
    </w:p>
    <w:p w14:paraId="7CB45193" w14:textId="22AE6694" w:rsidR="001E41F3" w:rsidRPr="00B404B9" w:rsidRDefault="00B404B9" w:rsidP="7CFBD186">
      <w:pPr>
        <w:pStyle w:val="3GPPHeader"/>
        <w:rPr>
          <w:rFonts w:ascii="Arial" w:eastAsia="SimSun" w:hAnsi="Arial" w:cs="Arial"/>
        </w:rPr>
      </w:pPr>
      <w:r>
        <w:rPr>
          <w:rFonts w:ascii="Arial" w:eastAsia="SimSun" w:hAnsi="Arial" w:cs="Arial"/>
        </w:rPr>
        <w:t>Athens, Greece, 17</w:t>
      </w:r>
      <w:r w:rsidR="00A462A2" w:rsidRPr="00A462A2">
        <w:rPr>
          <w:rFonts w:ascii="Arial" w:eastAsia="SimSun" w:hAnsi="Arial" w:cs="Arial"/>
        </w:rPr>
        <w:t xml:space="preserve"> – 2</w:t>
      </w:r>
      <w:r>
        <w:rPr>
          <w:rFonts w:ascii="Arial" w:eastAsia="SimSun" w:hAnsi="Arial" w:cs="Arial"/>
        </w:rPr>
        <w:t>1</w:t>
      </w:r>
      <w:r w:rsidR="00A462A2" w:rsidRPr="00A462A2">
        <w:rPr>
          <w:rFonts w:ascii="Arial" w:eastAsia="SimSun" w:hAnsi="Arial" w:cs="Arial"/>
        </w:rPr>
        <w:t xml:space="preserve"> </w:t>
      </w:r>
      <w:r>
        <w:rPr>
          <w:rFonts w:ascii="Arial" w:eastAsia="SimSun" w:hAnsi="Arial" w:cs="Arial"/>
        </w:rPr>
        <w:t>February</w:t>
      </w:r>
      <w:r w:rsidR="00A462A2" w:rsidRPr="00A462A2">
        <w:rPr>
          <w:rFonts w:ascii="Arial" w:eastAsia="SimSun" w:hAnsi="Arial" w:cs="Arial"/>
        </w:rPr>
        <w:t xml:space="preserve"> 2025</w:t>
      </w:r>
      <w:r w:rsidR="4A6546CA" w:rsidRPr="7CFBD186">
        <w:rPr>
          <w:rFonts w:ascii="Arial" w:eastAsia="SimSun" w:hAnsi="Arial" w:cs="Arial"/>
        </w:rPr>
        <w:t xml:space="preserve"> </w:t>
      </w:r>
      <w:r w:rsidR="00F60C2F">
        <w:tab/>
      </w:r>
      <w:r w:rsidR="001A3ED9">
        <w:t xml:space="preserve">revision of </w:t>
      </w:r>
      <w:r w:rsidRPr="00B404B9">
        <w:t>S2-2501214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AC1D5A">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AC1D5A">
            <w:pPr>
              <w:pStyle w:val="CRCoverPage"/>
              <w:spacing w:after="0"/>
              <w:jc w:val="right"/>
              <w:rPr>
                <w:i/>
                <w:noProof/>
              </w:rPr>
            </w:pPr>
            <w:r>
              <w:rPr>
                <w:i/>
                <w:noProof/>
                <w:sz w:val="14"/>
              </w:rPr>
              <w:t>CR-Form-v12.3</w:t>
            </w:r>
          </w:p>
        </w:tc>
      </w:tr>
      <w:tr w:rsidR="005701DE" w14:paraId="1C2B52F7" w14:textId="77777777" w:rsidTr="00AC1D5A">
        <w:tc>
          <w:tcPr>
            <w:tcW w:w="9641" w:type="dxa"/>
            <w:gridSpan w:val="9"/>
            <w:tcBorders>
              <w:left w:val="single" w:sz="4" w:space="0" w:color="auto"/>
              <w:right w:val="single" w:sz="4" w:space="0" w:color="auto"/>
            </w:tcBorders>
          </w:tcPr>
          <w:p w14:paraId="1B18A980" w14:textId="77777777" w:rsidR="005701DE" w:rsidRDefault="005701DE" w:rsidP="00AC1D5A">
            <w:pPr>
              <w:pStyle w:val="CRCoverPage"/>
              <w:spacing w:after="0"/>
              <w:jc w:val="center"/>
              <w:rPr>
                <w:noProof/>
              </w:rPr>
            </w:pPr>
            <w:r>
              <w:rPr>
                <w:b/>
                <w:noProof/>
                <w:sz w:val="32"/>
              </w:rPr>
              <w:t>CHANGE REQUEST</w:t>
            </w:r>
          </w:p>
        </w:tc>
      </w:tr>
      <w:tr w:rsidR="005701DE" w14:paraId="29BE07AC" w14:textId="77777777" w:rsidTr="00AC1D5A">
        <w:tc>
          <w:tcPr>
            <w:tcW w:w="9641" w:type="dxa"/>
            <w:gridSpan w:val="9"/>
            <w:tcBorders>
              <w:left w:val="single" w:sz="4" w:space="0" w:color="auto"/>
              <w:right w:val="single" w:sz="4" w:space="0" w:color="auto"/>
            </w:tcBorders>
          </w:tcPr>
          <w:p w14:paraId="451AA1CD" w14:textId="77777777" w:rsidR="005701DE" w:rsidRDefault="005701DE" w:rsidP="00AC1D5A">
            <w:pPr>
              <w:pStyle w:val="CRCoverPage"/>
              <w:spacing w:after="0"/>
              <w:rPr>
                <w:noProof/>
                <w:sz w:val="8"/>
                <w:szCs w:val="8"/>
              </w:rPr>
            </w:pPr>
          </w:p>
        </w:tc>
      </w:tr>
      <w:tr w:rsidR="005701DE" w14:paraId="534F7919" w14:textId="77777777" w:rsidTr="00AC1D5A">
        <w:tc>
          <w:tcPr>
            <w:tcW w:w="142" w:type="dxa"/>
            <w:tcBorders>
              <w:left w:val="single" w:sz="4" w:space="0" w:color="auto"/>
            </w:tcBorders>
          </w:tcPr>
          <w:p w14:paraId="7A390EEC" w14:textId="77777777" w:rsidR="005701DE" w:rsidRDefault="005701DE" w:rsidP="00AC1D5A">
            <w:pPr>
              <w:pStyle w:val="CRCoverPage"/>
              <w:spacing w:after="0"/>
              <w:jc w:val="right"/>
              <w:rPr>
                <w:noProof/>
              </w:rPr>
            </w:pPr>
          </w:p>
        </w:tc>
        <w:tc>
          <w:tcPr>
            <w:tcW w:w="1559" w:type="dxa"/>
            <w:shd w:val="pct30" w:color="FFFF00" w:fill="auto"/>
          </w:tcPr>
          <w:p w14:paraId="79FE71D6" w14:textId="709E5632" w:rsidR="005701DE" w:rsidRPr="00410371" w:rsidRDefault="005701DE" w:rsidP="00AC1D5A">
            <w:pPr>
              <w:pStyle w:val="CRCoverPage"/>
              <w:spacing w:after="0"/>
              <w:jc w:val="right"/>
              <w:rPr>
                <w:b/>
                <w:noProof/>
                <w:sz w:val="28"/>
              </w:rPr>
            </w:pPr>
            <w:fldSimple w:instr=" DOCPROPERTY  Spec#  \* MERGEFORMAT ">
              <w:r>
                <w:rPr>
                  <w:b/>
                  <w:noProof/>
                  <w:sz w:val="28"/>
                </w:rPr>
                <w:t>23.50</w:t>
              </w:r>
              <w:r w:rsidR="0032507A">
                <w:rPr>
                  <w:b/>
                  <w:noProof/>
                  <w:sz w:val="28"/>
                </w:rPr>
                <w:t>3</w:t>
              </w:r>
            </w:fldSimple>
          </w:p>
        </w:tc>
        <w:tc>
          <w:tcPr>
            <w:tcW w:w="709" w:type="dxa"/>
          </w:tcPr>
          <w:p w14:paraId="3162138E" w14:textId="77777777" w:rsidR="005701DE" w:rsidRDefault="005701DE" w:rsidP="00AC1D5A">
            <w:pPr>
              <w:pStyle w:val="CRCoverPage"/>
              <w:spacing w:after="0"/>
              <w:jc w:val="center"/>
              <w:rPr>
                <w:noProof/>
              </w:rPr>
            </w:pPr>
            <w:r>
              <w:rPr>
                <w:b/>
                <w:noProof/>
                <w:sz w:val="28"/>
              </w:rPr>
              <w:t>CR</w:t>
            </w:r>
          </w:p>
        </w:tc>
        <w:tc>
          <w:tcPr>
            <w:tcW w:w="1276" w:type="dxa"/>
            <w:shd w:val="pct30" w:color="FFFF00" w:fill="auto"/>
          </w:tcPr>
          <w:p w14:paraId="1A950F52" w14:textId="6BD5BC84" w:rsidR="005701DE" w:rsidRPr="00410371" w:rsidRDefault="000A29DA" w:rsidP="00043B97">
            <w:pPr>
              <w:pStyle w:val="CRCoverPage"/>
              <w:spacing w:after="0"/>
              <w:ind w:right="562"/>
              <w:jc w:val="right"/>
              <w:rPr>
                <w:noProof/>
              </w:rPr>
            </w:pPr>
            <w:r>
              <w:rPr>
                <w:b/>
                <w:noProof/>
                <w:sz w:val="28"/>
              </w:rPr>
              <w:t>1486</w:t>
            </w:r>
          </w:p>
        </w:tc>
        <w:tc>
          <w:tcPr>
            <w:tcW w:w="709" w:type="dxa"/>
          </w:tcPr>
          <w:p w14:paraId="6379835F" w14:textId="77777777" w:rsidR="005701DE" w:rsidRDefault="005701DE" w:rsidP="00AC1D5A">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80D2F98" w:rsidR="005701DE" w:rsidRPr="000056F0" w:rsidRDefault="000A25D9" w:rsidP="00AC1D5A">
            <w:pPr>
              <w:pStyle w:val="CRCoverPage"/>
              <w:spacing w:after="0"/>
              <w:jc w:val="center"/>
              <w:rPr>
                <w:rFonts w:eastAsia="맑은 고딕"/>
                <w:b/>
                <w:noProof/>
                <w:lang w:eastAsia="ko-KR"/>
              </w:rPr>
            </w:pPr>
            <w:r>
              <w:rPr>
                <w:rFonts w:eastAsia="맑은 고딕" w:hint="eastAsia"/>
                <w:b/>
                <w:noProof/>
                <w:sz w:val="28"/>
                <w:lang w:eastAsia="ko-KR"/>
              </w:rPr>
              <w:t>2</w:t>
            </w:r>
          </w:p>
        </w:tc>
        <w:tc>
          <w:tcPr>
            <w:tcW w:w="2410" w:type="dxa"/>
          </w:tcPr>
          <w:p w14:paraId="06EF6063" w14:textId="77777777" w:rsidR="005701DE" w:rsidRDefault="005701DE" w:rsidP="00AC1D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14AED435" w:rsidR="005701DE" w:rsidRPr="00410371" w:rsidRDefault="005701DE" w:rsidP="00AC1D5A">
            <w:pPr>
              <w:pStyle w:val="CRCoverPage"/>
              <w:spacing w:after="0"/>
              <w:jc w:val="center"/>
              <w:rPr>
                <w:noProof/>
                <w:sz w:val="28"/>
              </w:rPr>
            </w:pPr>
            <w:fldSimple w:instr=" DOCPROPERTY  Version  \* MERGEFORMAT ">
              <w:r>
                <w:rPr>
                  <w:b/>
                  <w:noProof/>
                  <w:sz w:val="28"/>
                </w:rPr>
                <w:t>19.</w:t>
              </w:r>
              <w:r w:rsidR="00A462A2">
                <w:rPr>
                  <w:b/>
                  <w:noProof/>
                  <w:sz w:val="28"/>
                </w:rPr>
                <w:t>2</w:t>
              </w:r>
              <w:r>
                <w:rPr>
                  <w:b/>
                  <w:noProof/>
                  <w:sz w:val="28"/>
                </w:rPr>
                <w:t>.0</w:t>
              </w:r>
            </w:fldSimple>
          </w:p>
        </w:tc>
        <w:tc>
          <w:tcPr>
            <w:tcW w:w="143" w:type="dxa"/>
            <w:tcBorders>
              <w:right w:val="single" w:sz="4" w:space="0" w:color="auto"/>
            </w:tcBorders>
          </w:tcPr>
          <w:p w14:paraId="575AD94E" w14:textId="77777777" w:rsidR="005701DE" w:rsidRDefault="005701DE" w:rsidP="00AC1D5A">
            <w:pPr>
              <w:pStyle w:val="CRCoverPage"/>
              <w:spacing w:after="0"/>
              <w:rPr>
                <w:noProof/>
              </w:rPr>
            </w:pPr>
          </w:p>
        </w:tc>
      </w:tr>
      <w:tr w:rsidR="005701DE" w14:paraId="47289E60" w14:textId="77777777" w:rsidTr="00AC1D5A">
        <w:tc>
          <w:tcPr>
            <w:tcW w:w="9641" w:type="dxa"/>
            <w:gridSpan w:val="9"/>
            <w:tcBorders>
              <w:left w:val="single" w:sz="4" w:space="0" w:color="auto"/>
              <w:right w:val="single" w:sz="4" w:space="0" w:color="auto"/>
            </w:tcBorders>
          </w:tcPr>
          <w:p w14:paraId="2AE5A646" w14:textId="77777777" w:rsidR="005701DE" w:rsidRDefault="005701DE" w:rsidP="00AC1D5A">
            <w:pPr>
              <w:pStyle w:val="CRCoverPage"/>
              <w:spacing w:after="0"/>
              <w:rPr>
                <w:noProof/>
              </w:rPr>
            </w:pPr>
          </w:p>
        </w:tc>
      </w:tr>
      <w:tr w:rsidR="005701DE" w14:paraId="3CEF331C" w14:textId="77777777" w:rsidTr="00AC1D5A">
        <w:tc>
          <w:tcPr>
            <w:tcW w:w="9641" w:type="dxa"/>
            <w:gridSpan w:val="9"/>
            <w:tcBorders>
              <w:top w:val="single" w:sz="4" w:space="0" w:color="auto"/>
            </w:tcBorders>
          </w:tcPr>
          <w:p w14:paraId="7C50A5A2" w14:textId="77777777" w:rsidR="005701DE" w:rsidRPr="00F25D98" w:rsidRDefault="005701DE" w:rsidP="00AC1D5A">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5701DE" w14:paraId="745778F3" w14:textId="77777777" w:rsidTr="00AC1D5A">
        <w:trPr>
          <w:trHeight w:val="80"/>
        </w:trPr>
        <w:tc>
          <w:tcPr>
            <w:tcW w:w="9641" w:type="dxa"/>
            <w:gridSpan w:val="9"/>
          </w:tcPr>
          <w:p w14:paraId="3F888B5E" w14:textId="77777777" w:rsidR="005701DE" w:rsidRDefault="005701DE" w:rsidP="00AC1D5A">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AC1D5A">
        <w:tc>
          <w:tcPr>
            <w:tcW w:w="2835" w:type="dxa"/>
          </w:tcPr>
          <w:p w14:paraId="0CE7C935" w14:textId="77777777" w:rsidR="00A302F6" w:rsidRDefault="00A302F6" w:rsidP="00AC1D5A">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AC1D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AC1D5A">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AC1D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AC1D5A">
            <w:pPr>
              <w:pStyle w:val="CRCoverPage"/>
              <w:spacing w:after="0"/>
              <w:jc w:val="center"/>
              <w:rPr>
                <w:b/>
                <w:caps/>
                <w:noProof/>
              </w:rPr>
            </w:pPr>
          </w:p>
        </w:tc>
        <w:tc>
          <w:tcPr>
            <w:tcW w:w="2126" w:type="dxa"/>
          </w:tcPr>
          <w:p w14:paraId="3072EC83" w14:textId="77777777" w:rsidR="00A302F6" w:rsidRDefault="00A302F6" w:rsidP="00AC1D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AC1D5A">
            <w:pPr>
              <w:pStyle w:val="CRCoverPage"/>
              <w:spacing w:after="0"/>
              <w:jc w:val="center"/>
              <w:rPr>
                <w:b/>
                <w:caps/>
                <w:noProof/>
              </w:rPr>
            </w:pPr>
          </w:p>
        </w:tc>
        <w:tc>
          <w:tcPr>
            <w:tcW w:w="1418" w:type="dxa"/>
            <w:tcBorders>
              <w:left w:val="nil"/>
            </w:tcBorders>
          </w:tcPr>
          <w:p w14:paraId="3BEE87CD" w14:textId="77777777" w:rsidR="00A302F6" w:rsidRDefault="00A302F6" w:rsidP="00AC1D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AC1D5A">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AC1D5A">
        <w:tc>
          <w:tcPr>
            <w:tcW w:w="9640" w:type="dxa"/>
            <w:gridSpan w:val="11"/>
          </w:tcPr>
          <w:p w14:paraId="368B1164" w14:textId="77777777" w:rsidR="00A302F6" w:rsidRDefault="00A302F6" w:rsidP="00AC1D5A">
            <w:pPr>
              <w:pStyle w:val="CRCoverPage"/>
              <w:spacing w:after="0"/>
              <w:rPr>
                <w:noProof/>
                <w:sz w:val="8"/>
                <w:szCs w:val="8"/>
              </w:rPr>
            </w:pPr>
          </w:p>
        </w:tc>
      </w:tr>
      <w:tr w:rsidR="00A302F6" w14:paraId="67B936D0" w14:textId="77777777" w:rsidTr="00AC1D5A">
        <w:tc>
          <w:tcPr>
            <w:tcW w:w="1843" w:type="dxa"/>
            <w:tcBorders>
              <w:top w:val="single" w:sz="4" w:space="0" w:color="auto"/>
              <w:left w:val="single" w:sz="4" w:space="0" w:color="auto"/>
            </w:tcBorders>
          </w:tcPr>
          <w:p w14:paraId="4055E0F6" w14:textId="77777777" w:rsidR="00A302F6" w:rsidRDefault="00A302F6" w:rsidP="00AC1D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1AEF0C5C" w:rsidR="00A302F6" w:rsidRDefault="0032507A" w:rsidP="00AC1D5A">
            <w:pPr>
              <w:pStyle w:val="CRCoverPage"/>
              <w:spacing w:after="0"/>
              <w:ind w:left="100"/>
              <w:rPr>
                <w:noProof/>
              </w:rPr>
            </w:pPr>
            <w:r w:rsidRPr="0032507A">
              <w:t>Policy control with energy saving consideration</w:t>
            </w:r>
            <w:r w:rsidR="007C5835">
              <w:t>.</w:t>
            </w:r>
          </w:p>
        </w:tc>
      </w:tr>
      <w:tr w:rsidR="00A302F6" w14:paraId="1A4FD944" w14:textId="77777777" w:rsidTr="00AC1D5A">
        <w:tc>
          <w:tcPr>
            <w:tcW w:w="1843" w:type="dxa"/>
            <w:tcBorders>
              <w:left w:val="single" w:sz="4" w:space="0" w:color="auto"/>
            </w:tcBorders>
          </w:tcPr>
          <w:p w14:paraId="4778A679"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AC1D5A">
            <w:pPr>
              <w:pStyle w:val="CRCoverPage"/>
              <w:spacing w:after="0"/>
              <w:rPr>
                <w:noProof/>
                <w:sz w:val="8"/>
                <w:szCs w:val="8"/>
              </w:rPr>
            </w:pPr>
          </w:p>
        </w:tc>
      </w:tr>
      <w:tr w:rsidR="00A302F6" w14:paraId="4BFA6A4E" w14:textId="77777777" w:rsidTr="00AC1D5A">
        <w:tc>
          <w:tcPr>
            <w:tcW w:w="1843" w:type="dxa"/>
            <w:tcBorders>
              <w:left w:val="single" w:sz="4" w:space="0" w:color="auto"/>
            </w:tcBorders>
          </w:tcPr>
          <w:p w14:paraId="044EBD14" w14:textId="77777777" w:rsidR="00A302F6" w:rsidRDefault="00A302F6" w:rsidP="00AC1D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D8A06F3" w:rsidR="00A302F6" w:rsidRDefault="00297F77" w:rsidP="00AC1D5A">
            <w:pPr>
              <w:pStyle w:val="CRCoverPage"/>
              <w:spacing w:after="0"/>
              <w:ind w:left="100"/>
              <w:rPr>
                <w:noProof/>
              </w:rPr>
            </w:pPr>
            <w:r>
              <w:t>[</w:t>
            </w:r>
            <w:r w:rsidR="00565D8C">
              <w:t>v</w:t>
            </w:r>
            <w:r w:rsidR="0021041D">
              <w:t>ivo</w:t>
            </w:r>
            <w:r w:rsidR="00565D8C">
              <w:t xml:space="preserve">, </w:t>
            </w:r>
            <w:r w:rsidR="00565D8C" w:rsidRPr="00565D8C">
              <w:t>Qualcomm Incorporated</w:t>
            </w:r>
            <w:r w:rsidR="00565D8C">
              <w:t xml:space="preserve">, </w:t>
            </w:r>
            <w:r w:rsidR="00565D8C" w:rsidRPr="00565D8C">
              <w:t>MediaTek Inc</w:t>
            </w:r>
            <w:r w:rsidR="00565D8C">
              <w:t xml:space="preserve">, </w:t>
            </w:r>
            <w:r w:rsidR="00565D8C" w:rsidRPr="00565D8C">
              <w:t>ZTE</w:t>
            </w:r>
            <w:r w:rsidR="00565D8C">
              <w:t xml:space="preserve">, </w:t>
            </w:r>
            <w:r w:rsidR="00565D8C" w:rsidRPr="00565D8C">
              <w:t>Deutsche Telekom</w:t>
            </w:r>
            <w:r w:rsidR="00565D8C">
              <w:t xml:space="preserve">, </w:t>
            </w:r>
            <w:r w:rsidR="00565D8C" w:rsidRPr="00565D8C">
              <w:t>CATT</w:t>
            </w:r>
            <w:r>
              <w:t>]</w:t>
            </w:r>
            <w:r w:rsidR="00565D8C">
              <w:t xml:space="preserve">, </w:t>
            </w:r>
            <w:r w:rsidR="00565D8C" w:rsidRPr="00565D8C">
              <w:t>Samsung</w:t>
            </w:r>
          </w:p>
        </w:tc>
      </w:tr>
      <w:tr w:rsidR="00A302F6" w14:paraId="6A44C3B9" w14:textId="77777777" w:rsidTr="00AC1D5A">
        <w:tc>
          <w:tcPr>
            <w:tcW w:w="1843" w:type="dxa"/>
            <w:tcBorders>
              <w:left w:val="single" w:sz="4" w:space="0" w:color="auto"/>
            </w:tcBorders>
          </w:tcPr>
          <w:p w14:paraId="60CD140A" w14:textId="77777777" w:rsidR="00A302F6" w:rsidRDefault="00A302F6" w:rsidP="00AC1D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AC1D5A">
            <w:pPr>
              <w:pStyle w:val="CRCoverPage"/>
              <w:spacing w:after="0"/>
              <w:ind w:left="100"/>
              <w:rPr>
                <w:noProof/>
              </w:rPr>
            </w:pPr>
            <w:r>
              <w:t>SA2</w:t>
            </w:r>
          </w:p>
        </w:tc>
      </w:tr>
      <w:tr w:rsidR="00A302F6" w14:paraId="75A8B7D7" w14:textId="77777777" w:rsidTr="00AC1D5A">
        <w:tc>
          <w:tcPr>
            <w:tcW w:w="1843" w:type="dxa"/>
            <w:tcBorders>
              <w:left w:val="single" w:sz="4" w:space="0" w:color="auto"/>
            </w:tcBorders>
          </w:tcPr>
          <w:p w14:paraId="6B1585C4" w14:textId="77777777" w:rsidR="00A302F6" w:rsidRDefault="00A302F6" w:rsidP="00AC1D5A">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AC1D5A">
            <w:pPr>
              <w:pStyle w:val="CRCoverPage"/>
              <w:spacing w:after="0"/>
              <w:rPr>
                <w:noProof/>
                <w:sz w:val="8"/>
                <w:szCs w:val="8"/>
              </w:rPr>
            </w:pPr>
          </w:p>
        </w:tc>
      </w:tr>
      <w:tr w:rsidR="00A302F6" w14:paraId="6DB145D9" w14:textId="77777777" w:rsidTr="00AC1D5A">
        <w:tc>
          <w:tcPr>
            <w:tcW w:w="1843" w:type="dxa"/>
            <w:tcBorders>
              <w:left w:val="single" w:sz="4" w:space="0" w:color="auto"/>
            </w:tcBorders>
          </w:tcPr>
          <w:p w14:paraId="64A198DB" w14:textId="77777777" w:rsidR="00A302F6" w:rsidRDefault="00A302F6" w:rsidP="00AC1D5A">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FE6C24C" w:rsidR="00A302F6" w:rsidRDefault="00AF6302" w:rsidP="00AC1D5A">
            <w:pPr>
              <w:pStyle w:val="CRCoverPage"/>
              <w:spacing w:after="0"/>
              <w:ind w:left="100"/>
              <w:rPr>
                <w:noProof/>
              </w:rPr>
            </w:pPr>
            <w:r>
              <w:rPr>
                <w:noProof/>
              </w:rPr>
              <w:t>EnergySys</w:t>
            </w:r>
          </w:p>
        </w:tc>
        <w:tc>
          <w:tcPr>
            <w:tcW w:w="567" w:type="dxa"/>
            <w:tcBorders>
              <w:left w:val="nil"/>
            </w:tcBorders>
          </w:tcPr>
          <w:p w14:paraId="7E0A653C" w14:textId="77777777" w:rsidR="00A302F6" w:rsidRDefault="00A302F6" w:rsidP="00AC1D5A">
            <w:pPr>
              <w:pStyle w:val="CRCoverPage"/>
              <w:spacing w:after="0"/>
              <w:ind w:right="100"/>
              <w:rPr>
                <w:noProof/>
              </w:rPr>
            </w:pPr>
          </w:p>
        </w:tc>
        <w:tc>
          <w:tcPr>
            <w:tcW w:w="1417" w:type="dxa"/>
            <w:gridSpan w:val="3"/>
            <w:tcBorders>
              <w:left w:val="nil"/>
            </w:tcBorders>
          </w:tcPr>
          <w:p w14:paraId="6FDAB058" w14:textId="77777777" w:rsidR="00A302F6" w:rsidRDefault="00A302F6" w:rsidP="00AC1D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CA053C7" w:rsidR="00A302F6" w:rsidRDefault="006A1B40" w:rsidP="008E2966">
            <w:pPr>
              <w:pStyle w:val="CRCoverPage"/>
              <w:spacing w:after="0"/>
              <w:ind w:left="100"/>
              <w:rPr>
                <w:noProof/>
              </w:rPr>
            </w:pPr>
            <w:r w:rsidRPr="006A1B40">
              <w:t>202</w:t>
            </w:r>
            <w:r w:rsidR="0050736B">
              <w:t>5</w:t>
            </w:r>
            <w:r w:rsidRPr="006A1B40">
              <w:t>-</w:t>
            </w:r>
            <w:r w:rsidR="0050736B">
              <w:t>0</w:t>
            </w:r>
            <w:r w:rsidR="008E2966">
              <w:t>2</w:t>
            </w:r>
            <w:r w:rsidRPr="006A1B40">
              <w:t>-</w:t>
            </w:r>
            <w:r w:rsidR="00520F1C">
              <w:t>0</w:t>
            </w:r>
            <w:r w:rsidR="008E2966">
              <w:t>6</w:t>
            </w:r>
          </w:p>
        </w:tc>
      </w:tr>
      <w:tr w:rsidR="00A302F6" w14:paraId="1DE768DD" w14:textId="77777777" w:rsidTr="00AC1D5A">
        <w:tc>
          <w:tcPr>
            <w:tcW w:w="1843" w:type="dxa"/>
            <w:tcBorders>
              <w:left w:val="single" w:sz="4" w:space="0" w:color="auto"/>
            </w:tcBorders>
          </w:tcPr>
          <w:p w14:paraId="44D19403" w14:textId="77777777" w:rsidR="00A302F6" w:rsidRDefault="00A302F6" w:rsidP="00AC1D5A">
            <w:pPr>
              <w:pStyle w:val="CRCoverPage"/>
              <w:spacing w:after="0"/>
              <w:rPr>
                <w:b/>
                <w:i/>
                <w:noProof/>
                <w:sz w:val="8"/>
                <w:szCs w:val="8"/>
              </w:rPr>
            </w:pPr>
          </w:p>
        </w:tc>
        <w:tc>
          <w:tcPr>
            <w:tcW w:w="1986" w:type="dxa"/>
            <w:gridSpan w:val="4"/>
          </w:tcPr>
          <w:p w14:paraId="37280C6F" w14:textId="77777777" w:rsidR="00A302F6" w:rsidRDefault="00A302F6" w:rsidP="00AC1D5A">
            <w:pPr>
              <w:pStyle w:val="CRCoverPage"/>
              <w:spacing w:after="0"/>
              <w:rPr>
                <w:noProof/>
                <w:sz w:val="8"/>
                <w:szCs w:val="8"/>
              </w:rPr>
            </w:pPr>
          </w:p>
        </w:tc>
        <w:tc>
          <w:tcPr>
            <w:tcW w:w="2267" w:type="dxa"/>
            <w:gridSpan w:val="2"/>
          </w:tcPr>
          <w:p w14:paraId="1671D3E5" w14:textId="77777777" w:rsidR="00A302F6" w:rsidRDefault="00A302F6" w:rsidP="00AC1D5A">
            <w:pPr>
              <w:pStyle w:val="CRCoverPage"/>
              <w:spacing w:after="0"/>
              <w:rPr>
                <w:noProof/>
                <w:sz w:val="8"/>
                <w:szCs w:val="8"/>
              </w:rPr>
            </w:pPr>
          </w:p>
        </w:tc>
        <w:tc>
          <w:tcPr>
            <w:tcW w:w="1417" w:type="dxa"/>
            <w:gridSpan w:val="3"/>
          </w:tcPr>
          <w:p w14:paraId="27DABC4E" w14:textId="77777777" w:rsidR="00A302F6" w:rsidRDefault="00A302F6" w:rsidP="00AC1D5A">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AC1D5A">
            <w:pPr>
              <w:pStyle w:val="CRCoverPage"/>
              <w:spacing w:after="0"/>
              <w:rPr>
                <w:noProof/>
                <w:sz w:val="8"/>
                <w:szCs w:val="8"/>
              </w:rPr>
            </w:pPr>
          </w:p>
        </w:tc>
      </w:tr>
      <w:tr w:rsidR="00A302F6" w14:paraId="036B4A3D" w14:textId="77777777" w:rsidTr="00AC1D5A">
        <w:trPr>
          <w:cantSplit/>
        </w:trPr>
        <w:tc>
          <w:tcPr>
            <w:tcW w:w="1843" w:type="dxa"/>
            <w:tcBorders>
              <w:left w:val="single" w:sz="4" w:space="0" w:color="auto"/>
            </w:tcBorders>
          </w:tcPr>
          <w:p w14:paraId="51AEBAF4" w14:textId="77777777" w:rsidR="00A302F6" w:rsidRDefault="00A302F6" w:rsidP="00AC1D5A">
            <w:pPr>
              <w:pStyle w:val="CRCoverPage"/>
              <w:tabs>
                <w:tab w:val="right" w:pos="1759"/>
              </w:tabs>
              <w:spacing w:after="0"/>
              <w:rPr>
                <w:b/>
                <w:i/>
                <w:noProof/>
              </w:rPr>
            </w:pPr>
            <w:r>
              <w:rPr>
                <w:b/>
                <w:i/>
                <w:noProof/>
              </w:rPr>
              <w:t>Category:</w:t>
            </w:r>
          </w:p>
        </w:tc>
        <w:tc>
          <w:tcPr>
            <w:tcW w:w="851" w:type="dxa"/>
            <w:shd w:val="pct30" w:color="FFFF00" w:fill="auto"/>
          </w:tcPr>
          <w:p w14:paraId="37470639" w14:textId="20FDF7D4" w:rsidR="00A302F6" w:rsidRDefault="002A50FC" w:rsidP="00AC1D5A">
            <w:pPr>
              <w:pStyle w:val="CRCoverPage"/>
              <w:spacing w:after="0"/>
              <w:ind w:left="100" w:right="-609"/>
              <w:rPr>
                <w:b/>
                <w:noProof/>
              </w:rPr>
            </w:pPr>
            <w:r>
              <w:t>F</w:t>
            </w:r>
          </w:p>
        </w:tc>
        <w:tc>
          <w:tcPr>
            <w:tcW w:w="3402" w:type="dxa"/>
            <w:gridSpan w:val="5"/>
            <w:tcBorders>
              <w:left w:val="nil"/>
            </w:tcBorders>
          </w:tcPr>
          <w:p w14:paraId="3AC67B8B" w14:textId="77777777" w:rsidR="00A302F6" w:rsidRDefault="00A302F6" w:rsidP="00AC1D5A">
            <w:pPr>
              <w:pStyle w:val="CRCoverPage"/>
              <w:spacing w:after="0"/>
              <w:rPr>
                <w:noProof/>
              </w:rPr>
            </w:pPr>
          </w:p>
        </w:tc>
        <w:tc>
          <w:tcPr>
            <w:tcW w:w="1417" w:type="dxa"/>
            <w:gridSpan w:val="3"/>
            <w:tcBorders>
              <w:left w:val="nil"/>
            </w:tcBorders>
          </w:tcPr>
          <w:p w14:paraId="6B7E5E3B" w14:textId="77777777" w:rsidR="00A302F6" w:rsidRDefault="00A302F6" w:rsidP="00AC1D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D0A99D0" w:rsidR="00A302F6" w:rsidRDefault="006A1B40" w:rsidP="00AC1D5A">
            <w:pPr>
              <w:pStyle w:val="CRCoverPage"/>
              <w:spacing w:after="0"/>
              <w:ind w:left="100"/>
              <w:rPr>
                <w:noProof/>
              </w:rPr>
            </w:pPr>
            <w:r>
              <w:t>Rel-19</w:t>
            </w:r>
          </w:p>
        </w:tc>
      </w:tr>
      <w:tr w:rsidR="00A302F6" w14:paraId="30A4005A" w14:textId="77777777" w:rsidTr="00AC1D5A">
        <w:tc>
          <w:tcPr>
            <w:tcW w:w="1843" w:type="dxa"/>
            <w:tcBorders>
              <w:left w:val="single" w:sz="4" w:space="0" w:color="auto"/>
              <w:bottom w:val="single" w:sz="4" w:space="0" w:color="auto"/>
            </w:tcBorders>
          </w:tcPr>
          <w:p w14:paraId="460BC074" w14:textId="77777777" w:rsidR="00A302F6" w:rsidRDefault="00A302F6" w:rsidP="00AC1D5A">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AC1D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AC1D5A">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AC1D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AC1D5A">
        <w:tc>
          <w:tcPr>
            <w:tcW w:w="1843" w:type="dxa"/>
          </w:tcPr>
          <w:p w14:paraId="1EAE4D65" w14:textId="77777777" w:rsidR="00A302F6" w:rsidRDefault="00A302F6" w:rsidP="00AC1D5A">
            <w:pPr>
              <w:pStyle w:val="CRCoverPage"/>
              <w:spacing w:after="0"/>
              <w:rPr>
                <w:b/>
                <w:i/>
                <w:noProof/>
                <w:sz w:val="8"/>
                <w:szCs w:val="8"/>
              </w:rPr>
            </w:pPr>
          </w:p>
        </w:tc>
        <w:tc>
          <w:tcPr>
            <w:tcW w:w="7797" w:type="dxa"/>
            <w:gridSpan w:val="10"/>
          </w:tcPr>
          <w:p w14:paraId="1FDBE739" w14:textId="77777777" w:rsidR="00A302F6" w:rsidRDefault="00A302F6" w:rsidP="00AC1D5A">
            <w:pPr>
              <w:pStyle w:val="CRCoverPage"/>
              <w:spacing w:after="0"/>
              <w:rPr>
                <w:noProof/>
                <w:sz w:val="8"/>
                <w:szCs w:val="8"/>
              </w:rPr>
            </w:pPr>
          </w:p>
        </w:tc>
      </w:tr>
      <w:tr w:rsidR="00A302F6" w14:paraId="65B0CB40" w14:textId="77777777" w:rsidTr="00AC1D5A">
        <w:tc>
          <w:tcPr>
            <w:tcW w:w="2694" w:type="dxa"/>
            <w:gridSpan w:val="2"/>
            <w:tcBorders>
              <w:top w:val="single" w:sz="4" w:space="0" w:color="auto"/>
              <w:left w:val="single" w:sz="4" w:space="0" w:color="auto"/>
            </w:tcBorders>
          </w:tcPr>
          <w:p w14:paraId="4FBCBB8A" w14:textId="77777777" w:rsidR="00A302F6" w:rsidRDefault="00A302F6" w:rsidP="00AC1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37421" w14:textId="77777777" w:rsidR="00A302F6" w:rsidRDefault="003913ED" w:rsidP="00AC1D5A">
            <w:pPr>
              <w:pStyle w:val="CRCoverPage"/>
              <w:spacing w:after="0"/>
              <w:ind w:left="100"/>
              <w:rPr>
                <w:noProof/>
              </w:rPr>
            </w:pPr>
            <w:r>
              <w:rPr>
                <w:noProof/>
              </w:rPr>
              <w:t>S</w:t>
            </w:r>
            <w:r w:rsidRPr="003913ED">
              <w:rPr>
                <w:noProof/>
              </w:rPr>
              <w:t>ubscription information</w:t>
            </w:r>
            <w:r>
              <w:rPr>
                <w:noProof/>
              </w:rPr>
              <w:t xml:space="preserve"> including </w:t>
            </w:r>
            <w:r w:rsidRPr="003913ED">
              <w:rPr>
                <w:noProof/>
              </w:rPr>
              <w:t>Energy Saving indicator</w:t>
            </w:r>
            <w:r>
              <w:rPr>
                <w:noProof/>
              </w:rPr>
              <w:t xml:space="preserve"> will impact the policy control as </w:t>
            </w:r>
            <w:r w:rsidR="00624434">
              <w:rPr>
                <w:noProof/>
              </w:rPr>
              <w:t xml:space="preserve">described </w:t>
            </w:r>
            <w:r>
              <w:rPr>
                <w:noProof/>
              </w:rPr>
              <w:t xml:space="preserve">in </w:t>
            </w:r>
            <w:r w:rsidR="00624434">
              <w:rPr>
                <w:noProof/>
              </w:rPr>
              <w:t xml:space="preserve">clause </w:t>
            </w:r>
            <w:r>
              <w:rPr>
                <w:noProof/>
              </w:rPr>
              <w:t>5.51.</w:t>
            </w:r>
            <w:r w:rsidR="00624434">
              <w:rPr>
                <w:noProof/>
              </w:rPr>
              <w:t xml:space="preserve">5 of </w:t>
            </w:r>
            <w:r>
              <w:rPr>
                <w:noProof/>
              </w:rPr>
              <w:t>TS23.501</w:t>
            </w:r>
            <w:r w:rsidR="00AF6302">
              <w:rPr>
                <w:noProof/>
              </w:rPr>
              <w:t>.</w:t>
            </w:r>
            <w:r>
              <w:rPr>
                <w:noProof/>
              </w:rPr>
              <w:t xml:space="preserve"> </w:t>
            </w:r>
            <w:r w:rsidR="00624434">
              <w:rPr>
                <w:noProof/>
              </w:rPr>
              <w:t xml:space="preserve">This </w:t>
            </w:r>
            <w:r>
              <w:rPr>
                <w:noProof/>
              </w:rPr>
              <w:t>impacts need to be capatured in TS23.503</w:t>
            </w:r>
          </w:p>
          <w:p w14:paraId="4CFFE717" w14:textId="77777777" w:rsidR="00297F77" w:rsidRDefault="00297F77" w:rsidP="00AC1D5A">
            <w:pPr>
              <w:pStyle w:val="CRCoverPage"/>
              <w:spacing w:after="0"/>
              <w:ind w:left="100"/>
              <w:rPr>
                <w:noProof/>
              </w:rPr>
            </w:pPr>
          </w:p>
          <w:p w14:paraId="22C5D885" w14:textId="076065DD" w:rsidR="00297F77" w:rsidRPr="0020492D" w:rsidRDefault="00297F77" w:rsidP="00AC1D5A">
            <w:pPr>
              <w:pStyle w:val="CRCoverPage"/>
              <w:spacing w:after="0"/>
              <w:ind w:left="100"/>
              <w:rPr>
                <w:noProof/>
                <w:highlight w:val="yellow"/>
              </w:rPr>
            </w:pPr>
            <w:r w:rsidRPr="0020492D">
              <w:rPr>
                <w:noProof/>
                <w:highlight w:val="yellow"/>
              </w:rPr>
              <w:t xml:space="preserve">==== revision </w:t>
            </w:r>
            <w:r w:rsidR="00057484">
              <w:rPr>
                <w:noProof/>
                <w:highlight w:val="yellow"/>
              </w:rPr>
              <w:t>2</w:t>
            </w:r>
            <w:r w:rsidRPr="0020492D">
              <w:rPr>
                <w:noProof/>
                <w:highlight w:val="yellow"/>
              </w:rPr>
              <w:t xml:space="preserve"> ====</w:t>
            </w:r>
          </w:p>
          <w:p w14:paraId="461288DB" w14:textId="04D5B48E" w:rsidR="00AD7567" w:rsidRDefault="00457021" w:rsidP="00AD7567">
            <w:pPr>
              <w:pStyle w:val="CRCoverPage"/>
              <w:spacing w:after="0"/>
              <w:ind w:left="100"/>
              <w:rPr>
                <w:rFonts w:eastAsia="맑은 고딕"/>
                <w:noProof/>
                <w:highlight w:val="yellow"/>
                <w:lang w:eastAsia="ko-KR"/>
              </w:rPr>
            </w:pPr>
            <w:r>
              <w:rPr>
                <w:rFonts w:eastAsia="맑은 고딕"/>
                <w:noProof/>
                <w:highlight w:val="yellow"/>
                <w:lang w:eastAsia="ko-KR"/>
              </w:rPr>
              <w:t>T</w:t>
            </w:r>
            <w:r w:rsidR="008022FC">
              <w:rPr>
                <w:rFonts w:eastAsia="맑은 고딕"/>
                <w:noProof/>
                <w:highlight w:val="yellow"/>
                <w:lang w:eastAsia="ko-KR"/>
              </w:rPr>
              <w:t>he</w:t>
            </w:r>
            <w:r w:rsidR="00AD7567">
              <w:rPr>
                <w:rFonts w:eastAsia="맑은 고딕"/>
                <w:noProof/>
                <w:highlight w:val="yellow"/>
                <w:lang w:eastAsia="ko-KR"/>
              </w:rPr>
              <w:t xml:space="preserve"> </w:t>
            </w:r>
            <w:r w:rsidR="00D14560">
              <w:rPr>
                <w:rFonts w:eastAsia="맑은 고딕"/>
                <w:noProof/>
                <w:highlight w:val="yellow"/>
                <w:lang w:eastAsia="ko-KR"/>
              </w:rPr>
              <w:t xml:space="preserve">examples for the </w:t>
            </w:r>
            <w:r w:rsidR="00AD7567">
              <w:rPr>
                <w:rFonts w:eastAsia="맑은 고딕"/>
                <w:noProof/>
                <w:highlight w:val="yellow"/>
                <w:lang w:eastAsia="ko-KR"/>
              </w:rPr>
              <w:t xml:space="preserve">AM policy </w:t>
            </w:r>
            <w:r w:rsidR="00D14560">
              <w:rPr>
                <w:rFonts w:eastAsia="맑은 고딕"/>
                <w:noProof/>
                <w:highlight w:val="yellow"/>
                <w:lang w:eastAsia="ko-KR"/>
              </w:rPr>
              <w:t>impacted by the Energy Saving indicator</w:t>
            </w:r>
            <w:r>
              <w:rPr>
                <w:rFonts w:eastAsia="맑은 고딕"/>
                <w:noProof/>
                <w:highlight w:val="yellow"/>
                <w:lang w:eastAsia="ko-KR"/>
              </w:rPr>
              <w:t xml:space="preserve"> are limited (</w:t>
            </w:r>
            <w:r w:rsidR="008022FC">
              <w:rPr>
                <w:rFonts w:eastAsia="맑은 고딕"/>
                <w:noProof/>
                <w:highlight w:val="yellow"/>
                <w:lang w:eastAsia="ko-KR"/>
              </w:rPr>
              <w:t>only RFSP index and UE-AMBR are included</w:t>
            </w:r>
            <w:r>
              <w:rPr>
                <w:rFonts w:eastAsia="맑은 고딕"/>
                <w:noProof/>
                <w:highlight w:val="yellow"/>
                <w:lang w:eastAsia="ko-KR"/>
              </w:rPr>
              <w:t>) while</w:t>
            </w:r>
            <w:r w:rsidR="008022FC">
              <w:rPr>
                <w:rFonts w:eastAsia="맑은 고딕"/>
                <w:noProof/>
                <w:highlight w:val="yellow"/>
                <w:lang w:eastAsia="ko-KR"/>
              </w:rPr>
              <w:t xml:space="preserve"> </w:t>
            </w:r>
            <w:r w:rsidR="00993DFE">
              <w:rPr>
                <w:rFonts w:eastAsia="맑은 고딕" w:hint="eastAsia"/>
                <w:noProof/>
                <w:highlight w:val="yellow"/>
                <w:lang w:eastAsia="ko-KR"/>
              </w:rPr>
              <w:t xml:space="preserve">it is benefitial to enable </w:t>
            </w:r>
            <w:r>
              <w:rPr>
                <w:rFonts w:eastAsia="맑은 고딕"/>
                <w:noProof/>
                <w:highlight w:val="yellow"/>
                <w:lang w:eastAsia="ko-KR"/>
              </w:rPr>
              <w:t>t</w:t>
            </w:r>
            <w:r w:rsidR="008022FC">
              <w:rPr>
                <w:rFonts w:eastAsia="맑은 고딕"/>
                <w:noProof/>
                <w:highlight w:val="yellow"/>
                <w:lang w:eastAsia="ko-KR"/>
              </w:rPr>
              <w:t xml:space="preserve">he indicator </w:t>
            </w:r>
            <w:r w:rsidR="00993DFE">
              <w:rPr>
                <w:rFonts w:eastAsia="맑은 고딕" w:hint="eastAsia"/>
                <w:noProof/>
                <w:highlight w:val="yellow"/>
                <w:lang w:eastAsia="ko-KR"/>
              </w:rPr>
              <w:t>to be</w:t>
            </w:r>
            <w:r w:rsidR="008022FC">
              <w:rPr>
                <w:rFonts w:eastAsia="맑은 고딕"/>
                <w:noProof/>
                <w:highlight w:val="yellow"/>
                <w:lang w:eastAsia="ko-KR"/>
              </w:rPr>
              <w:t xml:space="preserve"> considered for t</w:t>
            </w:r>
            <w:r w:rsidR="00D14560">
              <w:rPr>
                <w:rFonts w:eastAsia="맑은 고딕"/>
                <w:noProof/>
                <w:highlight w:val="yellow"/>
                <w:lang w:eastAsia="ko-KR"/>
              </w:rPr>
              <w:t>he slice replacement management</w:t>
            </w:r>
            <w:r w:rsidR="009F1F64">
              <w:rPr>
                <w:rFonts w:eastAsia="맑은 고딕"/>
                <w:noProof/>
                <w:highlight w:val="yellow"/>
                <w:lang w:eastAsia="ko-KR"/>
              </w:rPr>
              <w:t>.</w:t>
            </w:r>
          </w:p>
          <w:p w14:paraId="16737088" w14:textId="590170A0" w:rsidR="00297F77" w:rsidRPr="005361CE" w:rsidRDefault="00DF41ED" w:rsidP="00E62D54">
            <w:pPr>
              <w:pStyle w:val="CRCoverPage"/>
              <w:spacing w:after="0"/>
              <w:ind w:left="100"/>
              <w:rPr>
                <w:noProof/>
                <w:highlight w:val="yellow"/>
              </w:rPr>
            </w:pPr>
            <w:r>
              <w:rPr>
                <w:rFonts w:eastAsia="맑은 고딕" w:hint="eastAsia"/>
                <w:noProof/>
                <w:highlight w:val="yellow"/>
                <w:lang w:eastAsia="ko-KR"/>
              </w:rPr>
              <w:t>Also, i</w:t>
            </w:r>
            <w:r w:rsidR="00E372D8" w:rsidRPr="00E372D8">
              <w:rPr>
                <w:rFonts w:eastAsia="맑은 고딕"/>
                <w:noProof/>
                <w:highlight w:val="yellow"/>
                <w:lang w:eastAsia="ko-KR"/>
              </w:rPr>
              <w:t>t is benefitial to enable a PCF to consider the indicator when making a decision for UE policy</w:t>
            </w:r>
            <w:r w:rsidR="0020480E">
              <w:rPr>
                <w:rFonts w:eastAsia="맑은 고딕" w:hint="eastAsia"/>
                <w:noProof/>
                <w:highlight w:val="yellow"/>
                <w:lang w:eastAsia="ko-KR"/>
              </w:rPr>
              <w:t>.</w:t>
            </w:r>
          </w:p>
        </w:tc>
      </w:tr>
      <w:tr w:rsidR="00A302F6" w14:paraId="630E453F" w14:textId="77777777" w:rsidTr="00AC1D5A">
        <w:tc>
          <w:tcPr>
            <w:tcW w:w="2694" w:type="dxa"/>
            <w:gridSpan w:val="2"/>
            <w:tcBorders>
              <w:left w:val="single" w:sz="4" w:space="0" w:color="auto"/>
            </w:tcBorders>
          </w:tcPr>
          <w:p w14:paraId="4A7238C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AC1D5A">
            <w:pPr>
              <w:pStyle w:val="CRCoverPage"/>
              <w:spacing w:after="0"/>
              <w:rPr>
                <w:noProof/>
                <w:sz w:val="8"/>
                <w:szCs w:val="8"/>
              </w:rPr>
            </w:pPr>
          </w:p>
        </w:tc>
      </w:tr>
      <w:tr w:rsidR="00A302F6" w14:paraId="795BAF71" w14:textId="77777777" w:rsidTr="00AC1D5A">
        <w:tc>
          <w:tcPr>
            <w:tcW w:w="2694" w:type="dxa"/>
            <w:gridSpan w:val="2"/>
            <w:tcBorders>
              <w:left w:val="single" w:sz="4" w:space="0" w:color="auto"/>
            </w:tcBorders>
          </w:tcPr>
          <w:p w14:paraId="35837B92" w14:textId="77777777" w:rsidR="00A302F6" w:rsidRDefault="00A302F6" w:rsidP="00AC1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5768F" w14:textId="4DD6303E" w:rsidR="009F1F64" w:rsidRDefault="009F1F64" w:rsidP="00A462A2">
            <w:pPr>
              <w:pStyle w:val="CRCoverPage"/>
              <w:spacing w:after="0"/>
              <w:ind w:left="100"/>
              <w:rPr>
                <w:noProof/>
                <w:lang w:eastAsia="zh-CN"/>
              </w:rPr>
            </w:pPr>
            <w:r w:rsidRPr="009F1F64">
              <w:rPr>
                <w:noProof/>
                <w:lang w:eastAsia="zh-CN"/>
              </w:rPr>
              <w:t xml:space="preserve">Add </w:t>
            </w:r>
            <w:r w:rsidR="002D3A17">
              <w:rPr>
                <w:rFonts w:eastAsia="맑은 고딕" w:hint="eastAsia"/>
                <w:noProof/>
                <w:lang w:eastAsia="ko-KR"/>
              </w:rPr>
              <w:t xml:space="preserve">slice replacement management as an </w:t>
            </w:r>
            <w:r w:rsidRPr="009F1F64">
              <w:rPr>
                <w:noProof/>
                <w:lang w:eastAsia="zh-CN"/>
              </w:rPr>
              <w:t xml:space="preserve">examples of impacted AM policy </w:t>
            </w:r>
          </w:p>
          <w:p w14:paraId="10286948" w14:textId="76E8EE3A" w:rsidR="00AB62A1" w:rsidRDefault="00CC26C9" w:rsidP="00A462A2">
            <w:pPr>
              <w:pStyle w:val="CRCoverPage"/>
              <w:spacing w:after="0"/>
              <w:ind w:left="100"/>
              <w:rPr>
                <w:noProof/>
                <w:lang w:eastAsia="zh-CN"/>
              </w:rPr>
            </w:pPr>
            <w:r>
              <w:rPr>
                <w:rFonts w:eastAsia="맑은 고딕" w:hint="eastAsia"/>
                <w:noProof/>
                <w:lang w:eastAsia="ko-KR"/>
              </w:rPr>
              <w:t>Enable</w:t>
            </w:r>
            <w:r w:rsidR="009F1F64" w:rsidRPr="009F1F64">
              <w:rPr>
                <w:noProof/>
                <w:lang w:eastAsia="zh-CN"/>
              </w:rPr>
              <w:t xml:space="preserve"> UE Policy Association for the PCRT for Energy Saving indicator</w:t>
            </w:r>
          </w:p>
        </w:tc>
      </w:tr>
      <w:tr w:rsidR="00A302F6" w14:paraId="23886B4F" w14:textId="77777777" w:rsidTr="00AC1D5A">
        <w:tc>
          <w:tcPr>
            <w:tcW w:w="2694" w:type="dxa"/>
            <w:gridSpan w:val="2"/>
            <w:tcBorders>
              <w:left w:val="single" w:sz="4" w:space="0" w:color="auto"/>
            </w:tcBorders>
          </w:tcPr>
          <w:p w14:paraId="4D667C68"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AC1D5A">
            <w:pPr>
              <w:pStyle w:val="CRCoverPage"/>
              <w:spacing w:after="0"/>
              <w:rPr>
                <w:noProof/>
                <w:sz w:val="8"/>
                <w:szCs w:val="8"/>
              </w:rPr>
            </w:pPr>
          </w:p>
        </w:tc>
      </w:tr>
      <w:tr w:rsidR="00A302F6" w14:paraId="4D90BBD9" w14:textId="77777777" w:rsidTr="00AC1D5A">
        <w:tc>
          <w:tcPr>
            <w:tcW w:w="2694" w:type="dxa"/>
            <w:gridSpan w:val="2"/>
            <w:tcBorders>
              <w:left w:val="single" w:sz="4" w:space="0" w:color="auto"/>
              <w:bottom w:val="single" w:sz="4" w:space="0" w:color="auto"/>
            </w:tcBorders>
          </w:tcPr>
          <w:p w14:paraId="438988F2" w14:textId="77777777" w:rsidR="00A302F6" w:rsidRDefault="00A302F6" w:rsidP="00AC1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C46701A" w:rsidR="00A302F6" w:rsidRDefault="00A462A2" w:rsidP="00AC1D5A">
            <w:pPr>
              <w:pStyle w:val="CRCoverPage"/>
              <w:spacing w:after="0"/>
              <w:ind w:left="100"/>
              <w:rPr>
                <w:noProof/>
              </w:rPr>
            </w:pPr>
            <w:r>
              <w:rPr>
                <w:noProof/>
              </w:rPr>
              <w:t xml:space="preserve">No support </w:t>
            </w:r>
            <w:r w:rsidR="00624434">
              <w:rPr>
                <w:noProof/>
              </w:rPr>
              <w:t xml:space="preserve">for </w:t>
            </w:r>
            <w:r w:rsidRPr="00A462A2">
              <w:rPr>
                <w:noProof/>
              </w:rPr>
              <w:t>Energy Efficiency and Energy Saving</w:t>
            </w:r>
          </w:p>
        </w:tc>
      </w:tr>
      <w:tr w:rsidR="00A302F6" w14:paraId="1FC42FFF" w14:textId="77777777" w:rsidTr="00AC1D5A">
        <w:tc>
          <w:tcPr>
            <w:tcW w:w="2694" w:type="dxa"/>
            <w:gridSpan w:val="2"/>
          </w:tcPr>
          <w:p w14:paraId="44834774" w14:textId="77777777" w:rsidR="00A302F6" w:rsidRDefault="00A302F6" w:rsidP="00AC1D5A">
            <w:pPr>
              <w:pStyle w:val="CRCoverPage"/>
              <w:spacing w:after="0"/>
              <w:rPr>
                <w:b/>
                <w:i/>
                <w:noProof/>
                <w:sz w:val="8"/>
                <w:szCs w:val="8"/>
              </w:rPr>
            </w:pPr>
          </w:p>
        </w:tc>
        <w:tc>
          <w:tcPr>
            <w:tcW w:w="6946" w:type="dxa"/>
            <w:gridSpan w:val="9"/>
          </w:tcPr>
          <w:p w14:paraId="7B58FBE3" w14:textId="77777777" w:rsidR="00A302F6" w:rsidRDefault="00A302F6" w:rsidP="00AC1D5A">
            <w:pPr>
              <w:pStyle w:val="CRCoverPage"/>
              <w:spacing w:after="0"/>
              <w:rPr>
                <w:noProof/>
                <w:sz w:val="8"/>
                <w:szCs w:val="8"/>
              </w:rPr>
            </w:pPr>
          </w:p>
        </w:tc>
      </w:tr>
      <w:tr w:rsidR="00A302F6" w14:paraId="12424FCA" w14:textId="77777777" w:rsidTr="00AC1D5A">
        <w:tc>
          <w:tcPr>
            <w:tcW w:w="2694" w:type="dxa"/>
            <w:gridSpan w:val="2"/>
            <w:tcBorders>
              <w:top w:val="single" w:sz="4" w:space="0" w:color="auto"/>
              <w:left w:val="single" w:sz="4" w:space="0" w:color="auto"/>
            </w:tcBorders>
          </w:tcPr>
          <w:p w14:paraId="44721F48" w14:textId="77777777" w:rsidR="00A302F6" w:rsidRDefault="00A302F6" w:rsidP="00AC1D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C6433E9" w:rsidR="00A302F6" w:rsidRDefault="003913ED" w:rsidP="00AC1D5A">
            <w:pPr>
              <w:pStyle w:val="CRCoverPage"/>
              <w:spacing w:after="0"/>
              <w:ind w:left="100"/>
              <w:rPr>
                <w:noProof/>
              </w:rPr>
            </w:pPr>
            <w:r>
              <w:rPr>
                <w:noProof/>
              </w:rPr>
              <w:t>6.1.2.1.1, 6.1.2.5, 6.2.1.2</w:t>
            </w:r>
          </w:p>
        </w:tc>
      </w:tr>
      <w:tr w:rsidR="00A302F6" w14:paraId="4DA1C230" w14:textId="77777777" w:rsidTr="00AC1D5A">
        <w:tc>
          <w:tcPr>
            <w:tcW w:w="2694" w:type="dxa"/>
            <w:gridSpan w:val="2"/>
            <w:tcBorders>
              <w:left w:val="single" w:sz="4" w:space="0" w:color="auto"/>
            </w:tcBorders>
          </w:tcPr>
          <w:p w14:paraId="14FBB1A2" w14:textId="77777777" w:rsidR="00A302F6" w:rsidRDefault="00A302F6" w:rsidP="00AC1D5A">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AC1D5A">
            <w:pPr>
              <w:pStyle w:val="CRCoverPage"/>
              <w:spacing w:after="0"/>
              <w:rPr>
                <w:noProof/>
                <w:sz w:val="8"/>
                <w:szCs w:val="8"/>
              </w:rPr>
            </w:pPr>
          </w:p>
        </w:tc>
      </w:tr>
      <w:tr w:rsidR="00A302F6" w14:paraId="30C09838" w14:textId="77777777" w:rsidTr="00AC1D5A">
        <w:tc>
          <w:tcPr>
            <w:tcW w:w="2694" w:type="dxa"/>
            <w:gridSpan w:val="2"/>
            <w:tcBorders>
              <w:left w:val="single" w:sz="4" w:space="0" w:color="auto"/>
            </w:tcBorders>
          </w:tcPr>
          <w:p w14:paraId="51A39682" w14:textId="77777777" w:rsidR="00A302F6" w:rsidRDefault="00A302F6" w:rsidP="00AC1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AC1D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AC1D5A">
            <w:pPr>
              <w:pStyle w:val="CRCoverPage"/>
              <w:spacing w:after="0"/>
              <w:jc w:val="center"/>
              <w:rPr>
                <w:b/>
                <w:caps/>
                <w:noProof/>
              </w:rPr>
            </w:pPr>
            <w:r>
              <w:rPr>
                <w:b/>
                <w:caps/>
                <w:noProof/>
              </w:rPr>
              <w:t>N</w:t>
            </w:r>
          </w:p>
        </w:tc>
        <w:tc>
          <w:tcPr>
            <w:tcW w:w="2977" w:type="dxa"/>
            <w:gridSpan w:val="4"/>
          </w:tcPr>
          <w:p w14:paraId="52935C9F" w14:textId="77777777" w:rsidR="00A302F6" w:rsidRDefault="00A302F6" w:rsidP="00AC1D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AC1D5A">
            <w:pPr>
              <w:pStyle w:val="CRCoverPage"/>
              <w:spacing w:after="0"/>
              <w:ind w:left="99"/>
              <w:rPr>
                <w:noProof/>
              </w:rPr>
            </w:pPr>
          </w:p>
        </w:tc>
      </w:tr>
      <w:tr w:rsidR="00A302F6" w14:paraId="0961E47A" w14:textId="77777777" w:rsidTr="00AC1D5A">
        <w:tc>
          <w:tcPr>
            <w:tcW w:w="2694" w:type="dxa"/>
            <w:gridSpan w:val="2"/>
            <w:tcBorders>
              <w:left w:val="single" w:sz="4" w:space="0" w:color="auto"/>
            </w:tcBorders>
          </w:tcPr>
          <w:p w14:paraId="679C5FB4" w14:textId="77777777" w:rsidR="00A302F6" w:rsidRDefault="00A302F6" w:rsidP="00AC1D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77777777" w:rsidR="00A302F6" w:rsidRDefault="00A302F6" w:rsidP="00AC1D5A">
            <w:pPr>
              <w:pStyle w:val="CRCoverPage"/>
              <w:spacing w:after="0"/>
              <w:jc w:val="center"/>
              <w:rPr>
                <w:b/>
                <w:caps/>
                <w:noProof/>
              </w:rPr>
            </w:pPr>
            <w:r>
              <w:rPr>
                <w:b/>
                <w:caps/>
                <w:noProof/>
              </w:rPr>
              <w:t>x</w:t>
            </w:r>
          </w:p>
        </w:tc>
        <w:tc>
          <w:tcPr>
            <w:tcW w:w="2977" w:type="dxa"/>
            <w:gridSpan w:val="4"/>
          </w:tcPr>
          <w:p w14:paraId="57DF45C3" w14:textId="77777777" w:rsidR="00A302F6" w:rsidRDefault="00A302F6" w:rsidP="00AC1D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7777777" w:rsidR="00A302F6" w:rsidRDefault="00A302F6" w:rsidP="00AC1D5A">
            <w:pPr>
              <w:pStyle w:val="CRCoverPage"/>
              <w:spacing w:after="0"/>
              <w:ind w:left="99"/>
              <w:rPr>
                <w:noProof/>
              </w:rPr>
            </w:pPr>
            <w:r>
              <w:rPr>
                <w:noProof/>
              </w:rPr>
              <w:t xml:space="preserve">TS/TR ... CR ... </w:t>
            </w:r>
          </w:p>
        </w:tc>
      </w:tr>
      <w:tr w:rsidR="00A302F6" w14:paraId="79DF0FC2" w14:textId="77777777" w:rsidTr="00AC1D5A">
        <w:tc>
          <w:tcPr>
            <w:tcW w:w="2694" w:type="dxa"/>
            <w:gridSpan w:val="2"/>
            <w:tcBorders>
              <w:left w:val="single" w:sz="4" w:space="0" w:color="auto"/>
            </w:tcBorders>
          </w:tcPr>
          <w:p w14:paraId="0B86E4B4" w14:textId="77777777" w:rsidR="00A302F6" w:rsidRDefault="00A302F6" w:rsidP="00AC1D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AC1D5A">
            <w:pPr>
              <w:pStyle w:val="CRCoverPage"/>
              <w:spacing w:after="0"/>
              <w:jc w:val="center"/>
              <w:rPr>
                <w:b/>
                <w:caps/>
                <w:noProof/>
              </w:rPr>
            </w:pPr>
            <w:r>
              <w:rPr>
                <w:b/>
                <w:caps/>
                <w:noProof/>
              </w:rPr>
              <w:t>x</w:t>
            </w:r>
          </w:p>
        </w:tc>
        <w:tc>
          <w:tcPr>
            <w:tcW w:w="2977" w:type="dxa"/>
            <w:gridSpan w:val="4"/>
          </w:tcPr>
          <w:p w14:paraId="4F761328" w14:textId="77777777" w:rsidR="00A302F6" w:rsidRDefault="00A302F6" w:rsidP="00AC1D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AC1D5A">
            <w:pPr>
              <w:pStyle w:val="CRCoverPage"/>
              <w:spacing w:after="0"/>
              <w:ind w:left="99"/>
              <w:rPr>
                <w:noProof/>
              </w:rPr>
            </w:pPr>
            <w:r>
              <w:rPr>
                <w:noProof/>
              </w:rPr>
              <w:t xml:space="preserve">TS/TR ... CR ... </w:t>
            </w:r>
          </w:p>
        </w:tc>
      </w:tr>
      <w:tr w:rsidR="00A302F6" w14:paraId="0A0B09D6" w14:textId="77777777" w:rsidTr="00AC1D5A">
        <w:tc>
          <w:tcPr>
            <w:tcW w:w="2694" w:type="dxa"/>
            <w:gridSpan w:val="2"/>
            <w:tcBorders>
              <w:left w:val="single" w:sz="4" w:space="0" w:color="auto"/>
            </w:tcBorders>
          </w:tcPr>
          <w:p w14:paraId="7D6C7E55" w14:textId="77777777" w:rsidR="00A302F6" w:rsidRDefault="00A302F6" w:rsidP="00AC1D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AC1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AC1D5A">
            <w:pPr>
              <w:pStyle w:val="CRCoverPage"/>
              <w:spacing w:after="0"/>
              <w:jc w:val="center"/>
              <w:rPr>
                <w:b/>
                <w:caps/>
                <w:noProof/>
              </w:rPr>
            </w:pPr>
            <w:r>
              <w:rPr>
                <w:b/>
                <w:caps/>
                <w:noProof/>
              </w:rPr>
              <w:t>x</w:t>
            </w:r>
          </w:p>
        </w:tc>
        <w:tc>
          <w:tcPr>
            <w:tcW w:w="2977" w:type="dxa"/>
            <w:gridSpan w:val="4"/>
          </w:tcPr>
          <w:p w14:paraId="13385DE4" w14:textId="77777777" w:rsidR="00A302F6" w:rsidRDefault="00A302F6" w:rsidP="00AC1D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AC1D5A">
            <w:pPr>
              <w:pStyle w:val="CRCoverPage"/>
              <w:spacing w:after="0"/>
              <w:ind w:left="99"/>
              <w:rPr>
                <w:noProof/>
              </w:rPr>
            </w:pPr>
            <w:r>
              <w:rPr>
                <w:noProof/>
              </w:rPr>
              <w:t xml:space="preserve">TS/TR ... CR ... </w:t>
            </w:r>
          </w:p>
        </w:tc>
      </w:tr>
      <w:tr w:rsidR="00A302F6" w14:paraId="3AB4EF87" w14:textId="77777777" w:rsidTr="00AC1D5A">
        <w:tc>
          <w:tcPr>
            <w:tcW w:w="2694" w:type="dxa"/>
            <w:gridSpan w:val="2"/>
            <w:tcBorders>
              <w:left w:val="single" w:sz="4" w:space="0" w:color="auto"/>
            </w:tcBorders>
          </w:tcPr>
          <w:p w14:paraId="64850186" w14:textId="77777777" w:rsidR="00A302F6" w:rsidRDefault="00A302F6" w:rsidP="00AC1D5A">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AC1D5A">
            <w:pPr>
              <w:pStyle w:val="CRCoverPage"/>
              <w:spacing w:after="0"/>
              <w:rPr>
                <w:noProof/>
              </w:rPr>
            </w:pPr>
          </w:p>
        </w:tc>
      </w:tr>
      <w:tr w:rsidR="00A302F6" w14:paraId="7BC139B3" w14:textId="77777777" w:rsidTr="00AC1D5A">
        <w:tc>
          <w:tcPr>
            <w:tcW w:w="2694" w:type="dxa"/>
            <w:gridSpan w:val="2"/>
            <w:tcBorders>
              <w:left w:val="single" w:sz="4" w:space="0" w:color="auto"/>
              <w:bottom w:val="single" w:sz="4" w:space="0" w:color="auto"/>
            </w:tcBorders>
          </w:tcPr>
          <w:p w14:paraId="4A55D72C" w14:textId="77777777" w:rsidR="00A302F6" w:rsidRDefault="00A302F6" w:rsidP="00AC1D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AC1D5A">
            <w:pPr>
              <w:pStyle w:val="CRCoverPage"/>
              <w:spacing w:after="0"/>
              <w:ind w:left="100"/>
              <w:rPr>
                <w:noProof/>
              </w:rPr>
            </w:pPr>
          </w:p>
        </w:tc>
      </w:tr>
      <w:tr w:rsidR="00A302F6" w:rsidRPr="008863B9" w14:paraId="31B830F7" w14:textId="77777777" w:rsidTr="00AC1D5A">
        <w:tc>
          <w:tcPr>
            <w:tcW w:w="2694" w:type="dxa"/>
            <w:gridSpan w:val="2"/>
            <w:tcBorders>
              <w:top w:val="single" w:sz="4" w:space="0" w:color="auto"/>
              <w:bottom w:val="single" w:sz="4" w:space="0" w:color="auto"/>
            </w:tcBorders>
          </w:tcPr>
          <w:p w14:paraId="3ECF75CC" w14:textId="77777777" w:rsidR="00A302F6" w:rsidRPr="008863B9" w:rsidRDefault="00A302F6" w:rsidP="00AC1D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AC1D5A">
            <w:pPr>
              <w:pStyle w:val="CRCoverPage"/>
              <w:spacing w:after="0"/>
              <w:ind w:left="100"/>
              <w:rPr>
                <w:noProof/>
                <w:sz w:val="8"/>
                <w:szCs w:val="8"/>
              </w:rPr>
            </w:pPr>
          </w:p>
        </w:tc>
      </w:tr>
      <w:tr w:rsidR="00A302F6" w14:paraId="72FEF403" w14:textId="77777777" w:rsidTr="00AC1D5A">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AC1D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7777777" w:rsidR="00A302F6" w:rsidRDefault="00A302F6" w:rsidP="00AC1D5A">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0851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0" w:name="_Toc153798851"/>
      <w:bookmarkStart w:id="1" w:name="_Toc131516675"/>
      <w:bookmarkStart w:id="2" w:name="_Toc20149998"/>
      <w:bookmarkStart w:id="3" w:name="_Toc27846797"/>
      <w:bookmarkStart w:id="4" w:name="_Toc36187928"/>
      <w:bookmarkStart w:id="5" w:name="_Toc45183832"/>
      <w:bookmarkStart w:id="6" w:name="_Toc47342674"/>
      <w:bookmarkStart w:id="7" w:name="_Toc51769375"/>
      <w:bookmarkStart w:id="8" w:name="_Toc106188106"/>
      <w:r w:rsidRPr="00E219EA">
        <w:rPr>
          <w:rFonts w:ascii="Arial" w:hAnsi="Arial"/>
          <w:i/>
          <w:color w:val="FF0000"/>
          <w:sz w:val="24"/>
          <w:lang w:val="en-US"/>
        </w:rPr>
        <w:lastRenderedPageBreak/>
        <w:t>FIRST CHANGE</w:t>
      </w:r>
    </w:p>
    <w:p w14:paraId="435A01C6" w14:textId="77777777" w:rsidR="00984839" w:rsidRPr="00984839" w:rsidRDefault="00984839" w:rsidP="00984839">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9" w:name="_Toc185602089"/>
      <w:r w:rsidRPr="00984839">
        <w:rPr>
          <w:rFonts w:ascii="Arial" w:eastAsia="DengXian" w:hAnsi="Arial"/>
          <w:sz w:val="22"/>
          <w:lang w:eastAsia="en-GB"/>
        </w:rPr>
        <w:t>6.1.2.1.1</w:t>
      </w:r>
      <w:r w:rsidRPr="00984839">
        <w:rPr>
          <w:rFonts w:ascii="Arial" w:eastAsia="DengXian" w:hAnsi="Arial"/>
          <w:sz w:val="22"/>
          <w:lang w:eastAsia="en-GB"/>
        </w:rPr>
        <w:tab/>
        <w:t>General</w:t>
      </w:r>
      <w:bookmarkEnd w:id="9"/>
    </w:p>
    <w:p w14:paraId="6F02DD3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access and mobility related policy control encompasses the management of service area restrictions, the management of the RFSP Index, the management of the UE-AMBR, the management of the UE Slice-MBR, the slice replacement management and the management of the SMF selection. This clause defines the management of service area restrictions and RFSP Index for a UE registered over 3GPP access. The management of service area restrictions for a 5G-RG or a FN-CRG using W-5GAN are specified in TS 23.316 [27].</w:t>
      </w:r>
    </w:p>
    <w:p w14:paraId="5BEDBACF"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service area restrictions enables the PCF of the serving PLMN (e.g. V-PCF in roaming case) to modify the service area restrictions used by AMF as described in clause 5.3.4 of TS 23.501 [2].</w:t>
      </w:r>
    </w:p>
    <w:p w14:paraId="4A246EA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72B562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AMF may report the subscribed service area restrictions received from UDM during Registration procedure or when the AMF changed, the conditions for reporting are that local policies in the AMF indicate that access and mobility related policy control is enabled.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338E733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service area restrictions consist of a list of allowed TAI(s) or a list of non-allowed TAI(s) and optionally the maximum number of allowed TAIs.</w:t>
      </w:r>
    </w:p>
    <w:p w14:paraId="7AE73A61"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1:</w:t>
      </w:r>
      <w:r w:rsidRPr="00984839">
        <w:rPr>
          <w:rFonts w:eastAsia="DengXian"/>
          <w:lang w:eastAsia="en-GB"/>
        </w:rPr>
        <w:tab/>
        <w:t>The enforcement of the service area restrictions is performed by the UE, when the UE is in CM-IDLE state or in CM-CONNECTED state when in RRC Inactive, and in the RAN/AMF when the UE is in CM-CONNECTED state.</w:t>
      </w:r>
    </w:p>
    <w:p w14:paraId="13B791ED"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RFSP Index enables the PCF to modify the RFSP Index used by the AMF to perform radio resource management functionality as described in clause 5.3.4 of TS 23.501 [2]. The PCF may determine to modify the RFSP Index at any time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 If the modified RFSP index value indicates that EPC/E-UTRAN access is prioritized over the 5G access for the UE, the PCF may, based on operator policy, include a RFSP Index in Use Validity Time of the RFSP Index.</w:t>
      </w:r>
    </w:p>
    <w:p w14:paraId="0466002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determination of the RFSP Index value requires to configure the PCF with the mapping of RAT Type and/or Frequency value to the RFSP Index that will be sent to RAN.</w:t>
      </w:r>
    </w:p>
    <w:p w14:paraId="58207D7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modify the RFSP index based on the Allowed NSSAI, Target NSSAI, Partially Allowed NSSAI, S-NSSAI(s) rejected partially in the RA, rejected S-NSSAI(s) for the RA, Alternative S-NSSAI(s) mapped to some Replaced S-NSSAI(s) or Pending NSSAI as defined in clause 5.15 of TS 23.501 [2].</w:t>
      </w:r>
    </w:p>
    <w:p w14:paraId="717AC30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at the start and stop of an application traffic detection, at the start and stop of a SM Policy Association to a DNN and S-NSSAI, or immediately. In the former case, the PCF subscribes to the SMF for application traffic detection as described in clause 6.2.2.5. In addition, when the PCF evaluates that the access and mobility related policy information need any changes, the PCF reports it to the AF if the AF has subscribed to the notification on outcome of service area coverage change as defined in clause 6.1.3.18.</w:t>
      </w:r>
    </w:p>
    <w:p w14:paraId="0D99D518" w14:textId="6592DEC1" w:rsidR="00984839" w:rsidRDefault="00984839" w:rsidP="00984839">
      <w:pPr>
        <w:overflowPunct w:val="0"/>
        <w:autoSpaceDE w:val="0"/>
        <w:autoSpaceDN w:val="0"/>
        <w:adjustRightInd w:val="0"/>
        <w:textAlignment w:val="baseline"/>
        <w:rPr>
          <w:ins w:id="10" w:author="vivo8" w:date="2025-01-09T16:21:00Z"/>
          <w:rFonts w:eastAsia="DengXian"/>
          <w:lang w:eastAsia="en-GB"/>
        </w:rPr>
      </w:pPr>
      <w:r w:rsidRPr="00984839">
        <w:rPr>
          <w:rFonts w:eastAsia="DengXian"/>
          <w:lang w:eastAsia="en-GB"/>
        </w:rPr>
        <w:t>Operator policies in the PCF may determine that the access and mobility related policy information (e.g. RFSP index value or service area restrictions) can change based on the Spending Limits information from CHF as defined in clause 6.1.1.4.</w:t>
      </w:r>
    </w:p>
    <w:p w14:paraId="4E788EDE" w14:textId="601029F9" w:rsidR="00C72F5E" w:rsidRPr="00984839" w:rsidRDefault="00C72F5E" w:rsidP="00984839">
      <w:pPr>
        <w:overflowPunct w:val="0"/>
        <w:autoSpaceDE w:val="0"/>
        <w:autoSpaceDN w:val="0"/>
        <w:adjustRightInd w:val="0"/>
        <w:textAlignment w:val="baseline"/>
        <w:rPr>
          <w:rFonts w:eastAsia="DengXian"/>
          <w:lang w:eastAsia="en-GB"/>
        </w:rPr>
      </w:pPr>
      <w:ins w:id="11" w:author="vivo8" w:date="2025-01-09T16:22:00Z">
        <w:r w:rsidRPr="00C72F5E">
          <w:rPr>
            <w:rFonts w:eastAsia="DengXian"/>
            <w:lang w:eastAsia="en-GB"/>
          </w:rPr>
          <w:t>Operator policies in the PCF</w:t>
        </w:r>
      </w:ins>
      <w:ins w:id="12" w:author="vivo8" w:date="2025-01-09T16:23:00Z">
        <w:r w:rsidRPr="00C72F5E">
          <w:rPr>
            <w:rFonts w:eastAsia="DengXian"/>
            <w:lang w:eastAsia="en-GB"/>
          </w:rPr>
          <w:t xml:space="preserve"> </w:t>
        </w:r>
        <w:r w:rsidRPr="00984839">
          <w:rPr>
            <w:rFonts w:eastAsia="DengXian"/>
            <w:lang w:eastAsia="en-GB"/>
          </w:rPr>
          <w:t>may determine that the access and mobility related policy information (e.g. UE-AMBR</w:t>
        </w:r>
      </w:ins>
      <w:ins w:id="13" w:author="vivo8" w:date="2025-01-09T16:25:00Z">
        <w:r>
          <w:rPr>
            <w:rFonts w:eastAsia="DengXian"/>
            <w:lang w:eastAsia="en-GB"/>
          </w:rPr>
          <w:t xml:space="preserve">, </w:t>
        </w:r>
        <w:r w:rsidRPr="00C72F5E">
          <w:rPr>
            <w:rFonts w:eastAsia="DengXian"/>
            <w:lang w:eastAsia="en-GB"/>
          </w:rPr>
          <w:t>RFSP index</w:t>
        </w:r>
      </w:ins>
      <w:ins w:id="14" w:author="SS" w:date="2025-02-06T17:50:00Z">
        <w:r w:rsidR="00CB14CF">
          <w:rPr>
            <w:rFonts w:eastAsia="DengXian"/>
            <w:lang w:eastAsia="en-GB"/>
          </w:rPr>
          <w:t xml:space="preserve">, </w:t>
        </w:r>
      </w:ins>
      <w:ins w:id="15" w:author="SS" w:date="2025-02-06T18:30:00Z">
        <w:r w:rsidR="00284066" w:rsidRPr="00284066">
          <w:rPr>
            <w:rFonts w:eastAsia="DengXian"/>
            <w:highlight w:val="yellow"/>
            <w:lang w:eastAsia="en-GB"/>
            <w:rPrChange w:id="16" w:author="SS" w:date="2025-02-06T18:30:00Z">
              <w:rPr>
                <w:rFonts w:eastAsia="DengXian"/>
                <w:lang w:eastAsia="en-GB"/>
              </w:rPr>
            </w:rPrChange>
          </w:rPr>
          <w:t>Slice replacement management</w:t>
        </w:r>
      </w:ins>
      <w:ins w:id="17" w:author="vivo8" w:date="2025-01-09T16:23:00Z">
        <w:r w:rsidRPr="00984839">
          <w:rPr>
            <w:rFonts w:eastAsia="DengXian"/>
            <w:lang w:eastAsia="en-GB"/>
          </w:rPr>
          <w:t xml:space="preserve">) can change based on the </w:t>
        </w:r>
        <w:r w:rsidRPr="001B7B87">
          <w:rPr>
            <w:rFonts w:eastAsia="DengXian"/>
            <w:lang w:eastAsia="zh-CN"/>
          </w:rPr>
          <w:t>Energy Saving indicator</w:t>
        </w:r>
        <w:r>
          <w:rPr>
            <w:rFonts w:eastAsia="DengXian"/>
            <w:lang w:eastAsia="zh-CN"/>
          </w:rPr>
          <w:t xml:space="preserve"> </w:t>
        </w:r>
      </w:ins>
      <w:ins w:id="18" w:author="vivo3" w:date="2025-01-14T18:46:00Z">
        <w:r w:rsidR="00A10D1D">
          <w:rPr>
            <w:rFonts w:eastAsia="DengXian"/>
            <w:lang w:eastAsia="zh-CN"/>
          </w:rPr>
          <w:t>received</w:t>
        </w:r>
      </w:ins>
      <w:ins w:id="19" w:author="vivo8" w:date="2025-01-09T16:24:00Z">
        <w:r>
          <w:rPr>
            <w:rFonts w:eastAsia="DengXian"/>
            <w:lang w:eastAsia="zh-CN"/>
          </w:rPr>
          <w:t xml:space="preserve"> </w:t>
        </w:r>
      </w:ins>
      <w:ins w:id="20" w:author="vivo8" w:date="2025-01-09T16:23:00Z">
        <w:r w:rsidRPr="00984839">
          <w:rPr>
            <w:rFonts w:eastAsia="DengXian"/>
            <w:lang w:eastAsia="en-GB"/>
          </w:rPr>
          <w:t xml:space="preserve">from </w:t>
        </w:r>
      </w:ins>
      <w:ins w:id="21" w:author="Colom Ikuno, Josep" w:date="2025-01-22T08:32:00Z">
        <w:r w:rsidR="00624434">
          <w:rPr>
            <w:rFonts w:eastAsia="DengXian"/>
            <w:lang w:eastAsia="en-GB"/>
          </w:rPr>
          <w:t xml:space="preserve">the </w:t>
        </w:r>
      </w:ins>
      <w:ins w:id="22" w:author="vivo8" w:date="2025-01-09T16:24:00Z">
        <w:r>
          <w:rPr>
            <w:rFonts w:eastAsia="DengXian"/>
            <w:lang w:eastAsia="en-GB"/>
          </w:rPr>
          <w:t xml:space="preserve">AMF </w:t>
        </w:r>
        <w:r>
          <w:rPr>
            <w:rFonts w:eastAsia="DengXian"/>
            <w:lang w:eastAsia="zh-CN"/>
          </w:rPr>
          <w:t>as described in</w:t>
        </w:r>
      </w:ins>
      <w:ins w:id="23" w:author="vivo8" w:date="2025-01-09T16:23:00Z">
        <w:r>
          <w:rPr>
            <w:rFonts w:eastAsia="DengXian"/>
            <w:lang w:eastAsia="zh-CN"/>
          </w:rPr>
          <w:t xml:space="preserve"> clause </w:t>
        </w:r>
        <w:r w:rsidRPr="001B7B87">
          <w:rPr>
            <w:rFonts w:eastAsia="DengXian"/>
            <w:lang w:eastAsia="zh-CN"/>
          </w:rPr>
          <w:t>5.51.6</w:t>
        </w:r>
        <w:r>
          <w:rPr>
            <w:rFonts w:eastAsia="DengXian"/>
            <w:lang w:eastAsia="zh-CN"/>
          </w:rPr>
          <w:t xml:space="preserve"> of TS 23.501 [2]</w:t>
        </w:r>
      </w:ins>
      <w:ins w:id="24" w:author="vivo8" w:date="2025-01-09T16:24:00Z">
        <w:r>
          <w:rPr>
            <w:rFonts w:eastAsia="DengXian"/>
            <w:lang w:eastAsia="zh-CN"/>
          </w:rPr>
          <w:t>.</w:t>
        </w:r>
      </w:ins>
    </w:p>
    <w:p w14:paraId="6190A780"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For radio resource management, the AMF may report the subscribed RFSP Index received from UDM during the Registration procedure or when the AMF changed. The conditions for reporting are that local policies in the AMF indicate that access and mobility related policy control is enabled. The AMF reports the subscribed RFSP Index to the PCF when the subscription to the RFSP Index change to the PCF is met. The AMF receives the modified RFSP Index from the PCF.</w:t>
      </w:r>
    </w:p>
    <w:p w14:paraId="0576B2AB"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2:</w:t>
      </w:r>
      <w:r w:rsidRPr="00984839">
        <w:rPr>
          <w:rFonts w:eastAsia="DengXian"/>
          <w:lang w:eastAsia="en-GB"/>
        </w:rPr>
        <w:tab/>
        <w:t>The enforcement of the RFSP Index is performed in the RAN.</w:t>
      </w:r>
    </w:p>
    <w:p w14:paraId="35B10371"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Upon change of AMF, the source AMF informs the PCF that the UE context was removed in the AMF in the case of inter-PLMN mobility.</w:t>
      </w:r>
    </w:p>
    <w:p w14:paraId="62DDDE2A"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 23.501 [2].</w:t>
      </w:r>
    </w:p>
    <w:p w14:paraId="74A0E279"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 xml:space="preserve">The management of the SMF selection enables the PCF to instruct the AMF to contact the PCF during the PDU Session Establishment procedure to perform a DNN replacement, as specified in clause 5.6.1 of TS 23.501 [2]. To indicate the conditions to check whether to contact the PCF at PDU Session establishment (as specified in clause 6.1.2.5), the PCF provides the Policy Control Request Triggers SMF selection management and, if </w:t>
      </w:r>
      <w:proofErr w:type="gramStart"/>
      <w:r w:rsidRPr="00984839">
        <w:rPr>
          <w:rFonts w:eastAsia="DengXian"/>
          <w:lang w:eastAsia="en-GB"/>
        </w:rPr>
        <w:t>necessary</w:t>
      </w:r>
      <w:proofErr w:type="gramEnd"/>
      <w:r w:rsidRPr="00984839">
        <w:rPr>
          <w:rFonts w:eastAsia="DengXian"/>
          <w:lang w:eastAsia="en-GB"/>
        </w:rPr>
        <w:t xml:space="preserve"> Change of the Allowed NSSAI, together with SMF selection management related policy information (see clause 6.5) during UE Registration procedure and at establishment of the AM Policy Association.</w:t>
      </w:r>
    </w:p>
    <w:p w14:paraId="5B1D2767"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087D868B"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management of the slice replacement enables the PCF to instruct the AMF to contact the PCF to provide the Alternative S-NSSAI for each S-NSSAI that requires slice replacement as specified in clause 5.15.19 of TS 23.501 [2]. The AMF reports S-NSSAI(s) of the serving network that requires slice replacement. The conditions for reporting are defined in clause 6.1.2.5. The PCF returns the Alternative S-NSSAI for the S-NSSAI of the serving network received from the AMF. The AMF receives the Alternative S-NSSAI for each S-NSSAI that requires slice replacement for which it has provided to the PCF.</w:t>
      </w:r>
    </w:p>
    <w:p w14:paraId="529F3A1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If the AMF has indicated support of the Network Slice Replacement for the UE and the PCF detects the change in the availability of the S-NSSAI in the Allowed NSSAI (i.e. the S-NSSAI becomes unavailable or available) based on a PCF local decision (e.g. based on OAM or NWDAF analytics output), the PCF notifies the S-NSSAI availability information (see clause 6.5) based on the implicit subscription from the AMF. The AMF may also interact with the PCF to determine the Alternative S-NSSAI for S-NSSAI to be replaced based on Policy Control Request Triggers as defined in clause 6.1.2.5.</w:t>
      </w:r>
    </w:p>
    <w:p w14:paraId="41847C04"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 xml:space="preserve">The PCF may receive AF triggered network slice replacement requirement from the AF or NEF, including the Replaced S-NSSAI and the corresponding Alternative S-NSSAI. Based on the implicit subscription from the AMF, the PCF notifies the Slice replacement management information including the Replaced S-NSSAI, the corresponding Alternative S-NSSAI and </w:t>
      </w:r>
      <w:proofErr w:type="gramStart"/>
      <w:r w:rsidRPr="00984839">
        <w:rPr>
          <w:rFonts w:eastAsia="DengXian"/>
          <w:lang w:eastAsia="en-GB"/>
        </w:rPr>
        <w:t>an</w:t>
      </w:r>
      <w:proofErr w:type="gramEnd"/>
      <w:r w:rsidRPr="00984839">
        <w:rPr>
          <w:rFonts w:eastAsia="DengXian"/>
          <w:lang w:eastAsia="en-GB"/>
        </w:rPr>
        <w:t xml:space="preserve"> Network Slice Replacement Type, to the AMF, (see clause 6.5 and clause 5.15.5.2.2a of TS 23.501 [2].</w:t>
      </w:r>
    </w:p>
    <w:p w14:paraId="1296825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The optional management of UE-Slice-MBR enables the PCF to modify the value in the list of Subscribed UE-Slice-MBR assigned to a SUPI based on serving network policies, if the HPLMN permits based on roaming agreement. The AMF reports the Subscribed UE-Slice-MBR for each S-NSSAI of the serving network. The S-NSSAI of the VPLMN is derived from the Subscribed S-NSSAI by the AMF and provided to the PCF. The AMF may provide the Subscribed S-NSSAI together with the S-NSSAI of the VPLMN. The conditions for reporting are defined in clause 6.1.2.5. The PCF returns the authorized UE-Slice-MBR for the S-NSSAI of the serving network. The AMF receives the authorized list of UE-Slice-MBR value for each S-NSSAI for which it has provided the Subscribed UE-Slice-MBR from the PCF. Then the AMF provides the authorized list of UE-Slice-MBR for the S-NSSAIs in the Allowed S-NSSAI to the RAN as specified in clause 5.7.1.10 of TS 23.501 [2].</w:t>
      </w:r>
    </w:p>
    <w:p w14:paraId="33140C9E"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rsidRPr="00984839">
        <w:rPr>
          <w:rFonts w:eastAsia="DengXian"/>
          <w:lang w:eastAsia="en-GB"/>
        </w:rPr>
        <w:t>Uu</w:t>
      </w:r>
      <w:proofErr w:type="spellEnd"/>
      <w:r w:rsidRPr="00984839">
        <w:rPr>
          <w:rFonts w:eastAsia="DengXian"/>
          <w:lang w:eastAsia="en-GB"/>
        </w:rPr>
        <w:t xml:space="preserve"> Time synchronization error budget. Optionally, when 5G access stratum time distribution is enabled, the PCF for UE instructs the AMF about the clock quality reporting control information (clock quality detail level, clock quality acceptance criteria).</w:t>
      </w:r>
    </w:p>
    <w:p w14:paraId="2334D348" w14:textId="77777777" w:rsidR="00984839" w:rsidRPr="00984839" w:rsidRDefault="00984839" w:rsidP="00984839">
      <w:pPr>
        <w:overflowPunct w:val="0"/>
        <w:autoSpaceDE w:val="0"/>
        <w:autoSpaceDN w:val="0"/>
        <w:adjustRightInd w:val="0"/>
        <w:textAlignment w:val="baseline"/>
        <w:rPr>
          <w:rFonts w:eastAsia="DengXian"/>
          <w:lang w:eastAsia="en-GB"/>
        </w:rPr>
      </w:pPr>
      <w:r w:rsidRPr="00984839">
        <w:rPr>
          <w:rFonts w:eastAsia="DengXian"/>
          <w:lang w:eastAsia="en-GB"/>
        </w:rPr>
        <w:lastRenderedPageBreak/>
        <w:t>In the case that the PCF for the UE (providing the access and mobility related policy information) and the PCF for the PDU Session of this UE (providing the Session Management related policies) are separate PCF instances, the following applies:</w:t>
      </w:r>
    </w:p>
    <w:p w14:paraId="3C9A2861"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start and stop of an application traffic detection, the following applies:</w:t>
      </w:r>
    </w:p>
    <w:p w14:paraId="010BE610"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 xml:space="preserve">The PCF for the UE may </w:t>
      </w:r>
      <w:proofErr w:type="gramStart"/>
      <w:r w:rsidRPr="00984839">
        <w:rPr>
          <w:rFonts w:eastAsia="DengXian"/>
          <w:lang w:eastAsia="en-GB"/>
        </w:rPr>
        <w:t>subscribes</w:t>
      </w:r>
      <w:proofErr w:type="gramEnd"/>
      <w:r w:rsidRPr="00984839">
        <w:rPr>
          <w:rFonts w:eastAsia="DengXian"/>
          <w:lang w:eastAsia="en-GB"/>
        </w:rPr>
        <w:t xml:space="preserve"> to be notified about the PCF binding information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4085989A"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Association to the DNN, S-NSSAI.</w:t>
      </w:r>
    </w:p>
    <w:p w14:paraId="603C2CE7" w14:textId="77777777" w:rsidR="00984839" w:rsidRPr="00984839" w:rsidRDefault="00984839" w:rsidP="00984839">
      <w:pPr>
        <w:overflowPunct w:val="0"/>
        <w:autoSpaceDE w:val="0"/>
        <w:autoSpaceDN w:val="0"/>
        <w:adjustRightInd w:val="0"/>
        <w:ind w:left="851" w:hanging="284"/>
        <w:textAlignment w:val="baseline"/>
        <w:rPr>
          <w:rFonts w:eastAsia="DengXian"/>
          <w:lang w:eastAsia="en-GB"/>
        </w:rPr>
      </w:pPr>
      <w:r w:rsidRPr="00984839">
        <w:rPr>
          <w:rFonts w:eastAsia="DengXian"/>
          <w:lang w:eastAsia="en-GB"/>
        </w:rPr>
        <w:t>-</w:t>
      </w:r>
      <w:r w:rsidRPr="00984839">
        <w:rPr>
          <w:rFonts w:eastAsia="DengXian"/>
          <w:lang w:eastAsia="en-GB"/>
        </w:rPr>
        <w:tab/>
        <w:t>The reporting of "start/stop of application traffic detection" to the PCF for the UE is used as input for a policy decision to change the access and mobility related policy information.</w:t>
      </w:r>
    </w:p>
    <w:p w14:paraId="7F9380DE" w14:textId="77777777" w:rsidR="00984839" w:rsidRPr="00984839" w:rsidRDefault="00984839" w:rsidP="00984839">
      <w:pPr>
        <w:keepLines/>
        <w:overflowPunct w:val="0"/>
        <w:autoSpaceDE w:val="0"/>
        <w:autoSpaceDN w:val="0"/>
        <w:adjustRightInd w:val="0"/>
        <w:ind w:left="1135" w:hanging="851"/>
        <w:textAlignment w:val="baseline"/>
        <w:rPr>
          <w:rFonts w:eastAsia="DengXian"/>
          <w:lang w:eastAsia="en-GB"/>
        </w:rPr>
      </w:pPr>
      <w:r w:rsidRPr="00984839">
        <w:rPr>
          <w:rFonts w:eastAsia="DengXian"/>
          <w:lang w:eastAsia="en-GB"/>
        </w:rPr>
        <w:t>NOTE 3:</w:t>
      </w:r>
      <w:r w:rsidRPr="00984839">
        <w:rPr>
          <w:rFonts w:eastAsia="DengXian"/>
          <w:lang w:eastAsia="en-GB"/>
        </w:rPr>
        <w:tab/>
        <w:t>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access and mobility related policy information to apply based on local configuration and operator policy.</w:t>
      </w:r>
    </w:p>
    <w:p w14:paraId="58C3B484" w14:textId="77777777" w:rsidR="00984839" w:rsidRPr="00984839" w:rsidRDefault="00984839" w:rsidP="00984839">
      <w:pPr>
        <w:overflowPunct w:val="0"/>
        <w:autoSpaceDE w:val="0"/>
        <w:autoSpaceDN w:val="0"/>
        <w:adjustRightInd w:val="0"/>
        <w:ind w:left="568" w:hanging="284"/>
        <w:textAlignment w:val="baseline"/>
        <w:rPr>
          <w:rFonts w:eastAsia="DengXian"/>
          <w:lang w:eastAsia="en-GB"/>
        </w:rPr>
      </w:pPr>
      <w:r w:rsidRPr="00984839">
        <w:rPr>
          <w:rFonts w:eastAsia="DengXian"/>
          <w:lang w:eastAsia="en-GB"/>
        </w:rPr>
        <w:t>-</w:t>
      </w:r>
      <w:r w:rsidRPr="00984839">
        <w:rPr>
          <w:rFonts w:eastAsia="DengXian"/>
          <w:lang w:eastAsia="en-GB"/>
        </w:rP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664BC5BD" w14:textId="66F10D22" w:rsidR="006F6D06" w:rsidRDefault="00984839" w:rsidP="00F666A4">
      <w:pPr>
        <w:overflowPunct w:val="0"/>
        <w:autoSpaceDE w:val="0"/>
        <w:autoSpaceDN w:val="0"/>
        <w:adjustRightInd w:val="0"/>
        <w:ind w:left="568" w:hanging="284"/>
        <w:textAlignment w:val="baseline"/>
      </w:pPr>
      <w:r w:rsidRPr="00984839">
        <w:rPr>
          <w:rFonts w:eastAsia="DengXian"/>
          <w:lang w:eastAsia="en-GB"/>
        </w:rPr>
        <w:t>-</w:t>
      </w:r>
      <w:r w:rsidRPr="00984839">
        <w:rPr>
          <w:rFonts w:eastAsia="DengXian"/>
          <w:lang w:eastAsia="en-GB"/>
        </w:rPr>
        <w:tab/>
        <w:t>The PCF for the UE checks if an AF is subscribed to be notified on outcome of service area coverage change, using the related event defined in clause 6.1.3.18.</w:t>
      </w:r>
    </w:p>
    <w:p w14:paraId="66AEB7B5" w14:textId="07C1207E" w:rsidR="00984839" w:rsidRDefault="00984839" w:rsidP="00DC6FCA"/>
    <w:p w14:paraId="162239B1" w14:textId="428A0571" w:rsidR="00A75E48" w:rsidRPr="00E219EA" w:rsidRDefault="00A75E48" w:rsidP="00A75E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Second</w:t>
      </w:r>
      <w:r w:rsidRPr="00E219EA">
        <w:rPr>
          <w:rFonts w:ascii="Arial" w:hAnsi="Arial"/>
          <w:i/>
          <w:color w:val="FF0000"/>
          <w:sz w:val="24"/>
          <w:lang w:val="en-US"/>
        </w:rPr>
        <w:t xml:space="preserve"> CHANGE</w:t>
      </w:r>
    </w:p>
    <w:p w14:paraId="1708249E" w14:textId="3A82B8D6" w:rsidR="00984839" w:rsidRDefault="00984839" w:rsidP="00DC6FCA"/>
    <w:p w14:paraId="02D32DF4" w14:textId="77777777" w:rsidR="00A75E48" w:rsidRPr="003D4ABF" w:rsidRDefault="00A75E48" w:rsidP="00A75E48">
      <w:pPr>
        <w:pStyle w:val="40"/>
      </w:pPr>
      <w:bookmarkStart w:id="25" w:name="_Toc51836872"/>
      <w:bookmarkStart w:id="26" w:name="_Toc185602101"/>
      <w:r w:rsidRPr="003D4ABF">
        <w:t>6.1.2.5</w:t>
      </w:r>
      <w:r w:rsidRPr="003D4ABF">
        <w:tab/>
        <w:t>Policy Control Request Triggers relevant for AMF</w:t>
      </w:r>
      <w:bookmarkEnd w:id="25"/>
      <w:bookmarkEnd w:id="26"/>
    </w:p>
    <w:p w14:paraId="7A969FCF" w14:textId="77777777" w:rsidR="00A75E48" w:rsidRPr="003D4ABF" w:rsidRDefault="00A75E48" w:rsidP="00A75E48">
      <w:r w:rsidRPr="003D4ABF">
        <w:t>The Policy Control Request Triggers relevant for AMF are listed in</w:t>
      </w:r>
      <w:r>
        <w:t xml:space="preserve"> the tables below</w:t>
      </w:r>
      <w:r w:rsidRPr="003D4ABF">
        <w:t xml:space="preserve"> and define the conditions when the AMF shall interact again with PCF after the AM Policy Association Establishment or UE Policy Association Establishment.</w:t>
      </w:r>
    </w:p>
    <w:p w14:paraId="7F7DD4EA" w14:textId="77777777" w:rsidR="00A75E48" w:rsidRPr="003D4ABF" w:rsidRDefault="00A75E48" w:rsidP="00A75E48">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95E0A93" w14:textId="77777777" w:rsidR="00A75E48" w:rsidRPr="003D4ABF" w:rsidRDefault="00A75E48" w:rsidP="00A75E48">
      <w:r w:rsidRPr="003D4ABF">
        <w:t xml:space="preserve">The </w:t>
      </w:r>
      <w:r>
        <w:t xml:space="preserve">Policy Control Request Triggers </w:t>
      </w:r>
      <w:r w:rsidRPr="003D4ABF">
        <w:t>are not applicable any longer at termination of the AM Policy Association or termination of UE Policy Association.</w:t>
      </w:r>
    </w:p>
    <w:p w14:paraId="47C85CBA" w14:textId="77777777" w:rsidR="00A75E48" w:rsidRPr="003D4ABF" w:rsidRDefault="00A75E48" w:rsidP="00A75E48">
      <w:pPr>
        <w:pStyle w:val="TH"/>
      </w:pPr>
      <w:bookmarkStart w:id="27" w:name="_CRTable6_1_2_51"/>
      <w:r w:rsidRPr="003D4ABF">
        <w:lastRenderedPageBreak/>
        <w:t xml:space="preserve">Table </w:t>
      </w:r>
      <w:bookmarkEnd w:id="27"/>
      <w:r w:rsidRPr="003D4ABF">
        <w:t>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6FA7DA98" w14:textId="77777777" w:rsidTr="00BA524D">
        <w:trPr>
          <w:tblHeader/>
        </w:trPr>
        <w:tc>
          <w:tcPr>
            <w:tcW w:w="2061" w:type="dxa"/>
          </w:tcPr>
          <w:p w14:paraId="6C9A35AB" w14:textId="77777777" w:rsidR="00A75E48" w:rsidRPr="003D4ABF" w:rsidRDefault="00A75E48" w:rsidP="00BA524D">
            <w:pPr>
              <w:pStyle w:val="TAH"/>
            </w:pPr>
            <w:r w:rsidRPr="003D4ABF">
              <w:t>Policy Control Request Trigger</w:t>
            </w:r>
          </w:p>
        </w:tc>
        <w:tc>
          <w:tcPr>
            <w:tcW w:w="5513" w:type="dxa"/>
          </w:tcPr>
          <w:p w14:paraId="7309C2C0" w14:textId="77777777" w:rsidR="00A75E48" w:rsidRPr="003D4ABF" w:rsidRDefault="00A75E48" w:rsidP="00BA524D">
            <w:pPr>
              <w:pStyle w:val="TAH"/>
            </w:pPr>
            <w:r w:rsidRPr="003D4ABF">
              <w:t>Description</w:t>
            </w:r>
          </w:p>
        </w:tc>
        <w:tc>
          <w:tcPr>
            <w:tcW w:w="2055" w:type="dxa"/>
          </w:tcPr>
          <w:p w14:paraId="588133AA" w14:textId="77777777" w:rsidR="00A75E48" w:rsidRPr="003D4ABF" w:rsidRDefault="00A75E48" w:rsidP="00BA524D">
            <w:pPr>
              <w:pStyle w:val="TAH"/>
            </w:pPr>
            <w:r w:rsidRPr="003D4ABF">
              <w:t>Condition for reporting</w:t>
            </w:r>
          </w:p>
        </w:tc>
      </w:tr>
      <w:tr w:rsidR="00A75E48" w:rsidRPr="003D4ABF" w14:paraId="257E2865" w14:textId="77777777" w:rsidTr="00BA524D">
        <w:tc>
          <w:tcPr>
            <w:tcW w:w="2061" w:type="dxa"/>
          </w:tcPr>
          <w:p w14:paraId="1579F142" w14:textId="77777777" w:rsidR="00A75E48" w:rsidRPr="003D4ABF" w:rsidRDefault="00A75E48" w:rsidP="00BA524D">
            <w:pPr>
              <w:pStyle w:val="TAL"/>
            </w:pPr>
            <w:r w:rsidRPr="003D4ABF">
              <w:t>Location change (tracking area)</w:t>
            </w:r>
          </w:p>
        </w:tc>
        <w:tc>
          <w:tcPr>
            <w:tcW w:w="5513" w:type="dxa"/>
          </w:tcPr>
          <w:p w14:paraId="02292428" w14:textId="77777777" w:rsidR="00A75E48" w:rsidRPr="003D4ABF" w:rsidRDefault="00A75E48" w:rsidP="00BA524D">
            <w:pPr>
              <w:pStyle w:val="TAL"/>
            </w:pPr>
            <w:r w:rsidRPr="003D4ABF">
              <w:t>The tracking area of the UE has changed.</w:t>
            </w:r>
          </w:p>
        </w:tc>
        <w:tc>
          <w:tcPr>
            <w:tcW w:w="2055" w:type="dxa"/>
          </w:tcPr>
          <w:p w14:paraId="7F5CC854"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37F0C4F3" w14:textId="77777777" w:rsidTr="00BA524D">
        <w:tc>
          <w:tcPr>
            <w:tcW w:w="2061" w:type="dxa"/>
          </w:tcPr>
          <w:p w14:paraId="73E0680E" w14:textId="77777777" w:rsidR="00A75E48" w:rsidRPr="003D4ABF" w:rsidRDefault="00A75E48" w:rsidP="00BA524D">
            <w:pPr>
              <w:pStyle w:val="TAL"/>
            </w:pPr>
            <w:r w:rsidRPr="003D4ABF">
              <w:t>Change of UE presence in Presence Reporting Area</w:t>
            </w:r>
          </w:p>
        </w:tc>
        <w:tc>
          <w:tcPr>
            <w:tcW w:w="5513" w:type="dxa"/>
          </w:tcPr>
          <w:p w14:paraId="0304D83A" w14:textId="77777777" w:rsidR="00A75E48" w:rsidRPr="003D4ABF" w:rsidRDefault="00A75E48" w:rsidP="00BA524D">
            <w:pPr>
              <w:pStyle w:val="TAL"/>
            </w:pPr>
            <w:r w:rsidRPr="003D4ABF">
              <w:t>The UE is entering/leaving a Presence Reporting Area.</w:t>
            </w:r>
          </w:p>
        </w:tc>
        <w:tc>
          <w:tcPr>
            <w:tcW w:w="2055" w:type="dxa"/>
          </w:tcPr>
          <w:p w14:paraId="6BE7D55A" w14:textId="77777777" w:rsidR="00A75E48" w:rsidRPr="003D4ABF" w:rsidRDefault="00A75E48" w:rsidP="00BA524D">
            <w:pPr>
              <w:pStyle w:val="TAL"/>
            </w:pPr>
            <w:r w:rsidRPr="003D4ABF">
              <w:t>PCF (AM Policy</w:t>
            </w:r>
            <w:r>
              <w:t xml:space="preserve"> Association</w:t>
            </w:r>
            <w:r w:rsidRPr="003D4ABF">
              <w:t>, UE Policy</w:t>
            </w:r>
            <w:r>
              <w:t xml:space="preserve"> Association</w:t>
            </w:r>
            <w:r w:rsidRPr="003D4ABF">
              <w:t>)</w:t>
            </w:r>
          </w:p>
        </w:tc>
      </w:tr>
      <w:tr w:rsidR="00A75E48" w:rsidRPr="003D4ABF" w14:paraId="4D995A0C" w14:textId="77777777" w:rsidTr="00BA524D">
        <w:tc>
          <w:tcPr>
            <w:tcW w:w="2061" w:type="dxa"/>
          </w:tcPr>
          <w:p w14:paraId="2AC0745F" w14:textId="77777777" w:rsidR="00A75E48" w:rsidRPr="003D4ABF" w:rsidRDefault="00A75E48" w:rsidP="00BA524D">
            <w:pPr>
              <w:pStyle w:val="TAL"/>
            </w:pPr>
            <w:r w:rsidRPr="003D4ABF">
              <w:t>Service Area restriction change</w:t>
            </w:r>
          </w:p>
        </w:tc>
        <w:tc>
          <w:tcPr>
            <w:tcW w:w="5513" w:type="dxa"/>
          </w:tcPr>
          <w:p w14:paraId="343D2F0A" w14:textId="77777777" w:rsidR="00A75E48" w:rsidRPr="003D4ABF" w:rsidRDefault="00A75E48" w:rsidP="00BA524D">
            <w:pPr>
              <w:pStyle w:val="TAL"/>
            </w:pPr>
            <w:r w:rsidRPr="003D4ABF">
              <w:t>The subscribed service area restriction information has changed.</w:t>
            </w:r>
          </w:p>
        </w:tc>
        <w:tc>
          <w:tcPr>
            <w:tcW w:w="2055" w:type="dxa"/>
          </w:tcPr>
          <w:p w14:paraId="2A4253E6"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4BB83B5" w14:textId="77777777" w:rsidTr="00BA524D">
        <w:tc>
          <w:tcPr>
            <w:tcW w:w="2061" w:type="dxa"/>
          </w:tcPr>
          <w:p w14:paraId="0F2060BE" w14:textId="77777777" w:rsidR="00A75E48" w:rsidRPr="003D4ABF" w:rsidRDefault="00A75E48" w:rsidP="00BA524D">
            <w:pPr>
              <w:pStyle w:val="TAL"/>
            </w:pPr>
            <w:r w:rsidRPr="003D4ABF">
              <w:t>RFSP index change</w:t>
            </w:r>
          </w:p>
        </w:tc>
        <w:tc>
          <w:tcPr>
            <w:tcW w:w="5513" w:type="dxa"/>
          </w:tcPr>
          <w:p w14:paraId="682C1F74" w14:textId="77777777" w:rsidR="00A75E48" w:rsidRPr="003D4ABF" w:rsidRDefault="00A75E48" w:rsidP="00BA524D">
            <w:pPr>
              <w:pStyle w:val="TAL"/>
            </w:pPr>
            <w:r w:rsidRPr="003D4ABF">
              <w:t>The subscribed RFSP index has changed.</w:t>
            </w:r>
          </w:p>
        </w:tc>
        <w:tc>
          <w:tcPr>
            <w:tcW w:w="2055" w:type="dxa"/>
          </w:tcPr>
          <w:p w14:paraId="7FBF9B73" w14:textId="77777777" w:rsidR="00A75E48" w:rsidRPr="003D4ABF" w:rsidRDefault="00A75E48" w:rsidP="00BA524D">
            <w:pPr>
              <w:pStyle w:val="TAL"/>
            </w:pPr>
            <w:r w:rsidRPr="003D4ABF">
              <w:t>PCF (AM Policy</w:t>
            </w:r>
            <w:r>
              <w:t xml:space="preserve"> Association</w:t>
            </w:r>
            <w:r w:rsidRPr="003D4ABF">
              <w:t>)</w:t>
            </w:r>
          </w:p>
        </w:tc>
      </w:tr>
      <w:tr w:rsidR="00A75E48" w:rsidRPr="003D4ABF" w14:paraId="3929321F" w14:textId="77777777" w:rsidTr="00BA524D">
        <w:tc>
          <w:tcPr>
            <w:tcW w:w="2061" w:type="dxa"/>
          </w:tcPr>
          <w:p w14:paraId="58B8BD8C" w14:textId="77777777" w:rsidR="00A75E48" w:rsidRPr="003D4ABF" w:rsidRDefault="00A75E48" w:rsidP="00BA524D">
            <w:pPr>
              <w:pStyle w:val="TAL"/>
            </w:pPr>
            <w:r w:rsidRPr="003D4ABF">
              <w:t>Change of the Allowed NSSAI</w:t>
            </w:r>
          </w:p>
        </w:tc>
        <w:tc>
          <w:tcPr>
            <w:tcW w:w="5513" w:type="dxa"/>
          </w:tcPr>
          <w:p w14:paraId="424C9B5F" w14:textId="77777777" w:rsidR="00A75E48" w:rsidRPr="003D4ABF" w:rsidRDefault="00A75E48" w:rsidP="00BA524D">
            <w:pPr>
              <w:pStyle w:val="TAL"/>
            </w:pPr>
            <w:r w:rsidRPr="003D4ABF">
              <w:rPr>
                <w:rFonts w:eastAsia="SimSun"/>
              </w:rPr>
              <w:t>The Allowed NSSAI has changed.</w:t>
            </w:r>
          </w:p>
        </w:tc>
        <w:tc>
          <w:tcPr>
            <w:tcW w:w="2055" w:type="dxa"/>
          </w:tcPr>
          <w:p w14:paraId="0FF15A7D"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187DBC4" w14:textId="77777777" w:rsidTr="00BA524D">
        <w:tc>
          <w:tcPr>
            <w:tcW w:w="2061" w:type="dxa"/>
          </w:tcPr>
          <w:p w14:paraId="7C749863" w14:textId="77777777" w:rsidR="00A75E48" w:rsidRPr="003D4ABF" w:rsidRDefault="00A75E48" w:rsidP="00BA524D">
            <w:pPr>
              <w:pStyle w:val="TAL"/>
            </w:pPr>
            <w:r w:rsidRPr="003D4ABF">
              <w:t>Generation of Target NSSAI</w:t>
            </w:r>
          </w:p>
        </w:tc>
        <w:tc>
          <w:tcPr>
            <w:tcW w:w="5513" w:type="dxa"/>
          </w:tcPr>
          <w:p w14:paraId="200718F6" w14:textId="77777777" w:rsidR="00A75E48" w:rsidRPr="003D4ABF" w:rsidRDefault="00A75E48" w:rsidP="00BA524D">
            <w:pPr>
              <w:pStyle w:val="TAL"/>
            </w:pPr>
            <w:r w:rsidRPr="003D4ABF">
              <w:t>The Target NSSAI has been generated.</w:t>
            </w:r>
          </w:p>
        </w:tc>
        <w:tc>
          <w:tcPr>
            <w:tcW w:w="2055" w:type="dxa"/>
          </w:tcPr>
          <w:p w14:paraId="4B5546BF"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6FB398" w14:textId="77777777" w:rsidTr="00BA524D">
        <w:tc>
          <w:tcPr>
            <w:tcW w:w="2061" w:type="dxa"/>
          </w:tcPr>
          <w:p w14:paraId="7406A187" w14:textId="77777777" w:rsidR="00A75E48" w:rsidRPr="003D4ABF" w:rsidRDefault="00A75E48" w:rsidP="00BA524D">
            <w:pPr>
              <w:pStyle w:val="TAL"/>
            </w:pPr>
            <w:r>
              <w:t>Change of Partially Allowed NSSAI</w:t>
            </w:r>
          </w:p>
        </w:tc>
        <w:tc>
          <w:tcPr>
            <w:tcW w:w="5513" w:type="dxa"/>
          </w:tcPr>
          <w:p w14:paraId="3D6FA224" w14:textId="77777777" w:rsidR="00A75E48" w:rsidRPr="003D4ABF" w:rsidRDefault="00A75E48" w:rsidP="00BA524D">
            <w:pPr>
              <w:pStyle w:val="TAL"/>
            </w:pPr>
            <w:r>
              <w:t>The Partially Allowed NSSAI has changed.</w:t>
            </w:r>
          </w:p>
        </w:tc>
        <w:tc>
          <w:tcPr>
            <w:tcW w:w="2055" w:type="dxa"/>
          </w:tcPr>
          <w:p w14:paraId="7EAC20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0FD9693E" w14:textId="77777777" w:rsidTr="00BA524D">
        <w:tc>
          <w:tcPr>
            <w:tcW w:w="2061" w:type="dxa"/>
          </w:tcPr>
          <w:p w14:paraId="5449A12A" w14:textId="77777777" w:rsidR="00A75E48" w:rsidRPr="003D4ABF" w:rsidRDefault="00A75E48" w:rsidP="00BA524D">
            <w:pPr>
              <w:pStyle w:val="TAL"/>
            </w:pPr>
            <w:r>
              <w:t>Change of S-NSSAI(s) rejected partially in the RA</w:t>
            </w:r>
          </w:p>
        </w:tc>
        <w:tc>
          <w:tcPr>
            <w:tcW w:w="5513" w:type="dxa"/>
          </w:tcPr>
          <w:p w14:paraId="27B8A505" w14:textId="77777777" w:rsidR="00A75E48" w:rsidRPr="003D4ABF" w:rsidRDefault="00A75E48" w:rsidP="00BA524D">
            <w:pPr>
              <w:pStyle w:val="TAL"/>
            </w:pPr>
            <w:r>
              <w:t>The S-NSSAI(s) rejected partially in the RA has changed.</w:t>
            </w:r>
          </w:p>
        </w:tc>
        <w:tc>
          <w:tcPr>
            <w:tcW w:w="2055" w:type="dxa"/>
          </w:tcPr>
          <w:p w14:paraId="719F85B5"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3B572B6" w14:textId="77777777" w:rsidTr="00BA524D">
        <w:tc>
          <w:tcPr>
            <w:tcW w:w="2061" w:type="dxa"/>
          </w:tcPr>
          <w:p w14:paraId="22A72600" w14:textId="77777777" w:rsidR="00A75E48" w:rsidRPr="003D4ABF" w:rsidRDefault="00A75E48" w:rsidP="00BA524D">
            <w:pPr>
              <w:pStyle w:val="TAL"/>
            </w:pPr>
            <w:r>
              <w:t>Change of rejected S-NSSAI(s) for the RA</w:t>
            </w:r>
          </w:p>
        </w:tc>
        <w:tc>
          <w:tcPr>
            <w:tcW w:w="5513" w:type="dxa"/>
          </w:tcPr>
          <w:p w14:paraId="01698381" w14:textId="77777777" w:rsidR="00A75E48" w:rsidRPr="003D4ABF" w:rsidRDefault="00A75E48" w:rsidP="00BA524D">
            <w:pPr>
              <w:pStyle w:val="TAL"/>
            </w:pPr>
            <w:r>
              <w:t>The rejected S-NSSAI(s) for the RA has changed.</w:t>
            </w:r>
          </w:p>
        </w:tc>
        <w:tc>
          <w:tcPr>
            <w:tcW w:w="2055" w:type="dxa"/>
          </w:tcPr>
          <w:p w14:paraId="47E69380" w14:textId="77777777" w:rsidR="00A75E48" w:rsidRPr="003D4ABF" w:rsidRDefault="00A75E48" w:rsidP="00BA524D">
            <w:pPr>
              <w:pStyle w:val="TAL"/>
            </w:pPr>
            <w:r w:rsidRPr="003D4ABF">
              <w:t>PCF (AM Policy</w:t>
            </w:r>
            <w:r>
              <w:t xml:space="preserve"> Association</w:t>
            </w:r>
            <w:r w:rsidRPr="003D4ABF">
              <w:t>)</w:t>
            </w:r>
          </w:p>
        </w:tc>
      </w:tr>
      <w:tr w:rsidR="00A75E48" w:rsidRPr="003D4ABF" w14:paraId="7882005A" w14:textId="77777777" w:rsidTr="00BA524D">
        <w:tc>
          <w:tcPr>
            <w:tcW w:w="2061" w:type="dxa"/>
          </w:tcPr>
          <w:p w14:paraId="12FE93ED" w14:textId="77777777" w:rsidR="00A75E48" w:rsidRPr="003D4ABF" w:rsidRDefault="00A75E48" w:rsidP="00BA524D">
            <w:pPr>
              <w:pStyle w:val="TAL"/>
            </w:pPr>
            <w:r>
              <w:t>Change of Pending NSSAI</w:t>
            </w:r>
          </w:p>
        </w:tc>
        <w:tc>
          <w:tcPr>
            <w:tcW w:w="5513" w:type="dxa"/>
          </w:tcPr>
          <w:p w14:paraId="4B7D9C7A" w14:textId="77777777" w:rsidR="00A75E48" w:rsidRPr="003D4ABF" w:rsidRDefault="00A75E48" w:rsidP="00BA524D">
            <w:pPr>
              <w:pStyle w:val="TAL"/>
            </w:pPr>
            <w:r>
              <w:t>The Pending NSSAI has changed.</w:t>
            </w:r>
          </w:p>
        </w:tc>
        <w:tc>
          <w:tcPr>
            <w:tcW w:w="2055" w:type="dxa"/>
          </w:tcPr>
          <w:p w14:paraId="2CE8C2B2" w14:textId="77777777" w:rsidR="00A75E48" w:rsidRPr="003D4ABF" w:rsidRDefault="00A75E48" w:rsidP="00BA524D">
            <w:pPr>
              <w:pStyle w:val="TAL"/>
            </w:pPr>
            <w:r w:rsidRPr="003D4ABF">
              <w:t>PCF (AM Policy</w:t>
            </w:r>
            <w:r>
              <w:t xml:space="preserve"> Association</w:t>
            </w:r>
            <w:r w:rsidRPr="003D4ABF">
              <w:t>)</w:t>
            </w:r>
          </w:p>
        </w:tc>
      </w:tr>
      <w:tr w:rsidR="00A75E48" w:rsidRPr="003D4ABF" w14:paraId="2C08F06D" w14:textId="77777777" w:rsidTr="00BA524D">
        <w:tc>
          <w:tcPr>
            <w:tcW w:w="2061" w:type="dxa"/>
          </w:tcPr>
          <w:p w14:paraId="2E5466CC" w14:textId="77777777" w:rsidR="00A75E48" w:rsidRPr="003D4ABF" w:rsidRDefault="00A75E48" w:rsidP="00BA524D">
            <w:pPr>
              <w:pStyle w:val="TAL"/>
            </w:pPr>
            <w:r w:rsidRPr="003D4ABF">
              <w:t>UE-Slice-MBR change</w:t>
            </w:r>
          </w:p>
        </w:tc>
        <w:tc>
          <w:tcPr>
            <w:tcW w:w="5513" w:type="dxa"/>
          </w:tcPr>
          <w:p w14:paraId="76F85B60" w14:textId="77777777" w:rsidR="00A75E48" w:rsidRPr="003D4ABF" w:rsidRDefault="00A75E48" w:rsidP="00BA524D">
            <w:pPr>
              <w:pStyle w:val="TAL"/>
              <w:rPr>
                <w:rFonts w:eastAsia="SimSun"/>
              </w:rPr>
            </w:pPr>
            <w:r w:rsidRPr="003D4ABF">
              <w:rPr>
                <w:rFonts w:eastAsia="SimSun"/>
              </w:rPr>
              <w:t>The subscribed UE-Slice-MBR has changed.</w:t>
            </w:r>
          </w:p>
        </w:tc>
        <w:tc>
          <w:tcPr>
            <w:tcW w:w="2055" w:type="dxa"/>
          </w:tcPr>
          <w:p w14:paraId="30D665B7"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09DB092" w14:textId="77777777" w:rsidTr="00BA524D">
        <w:tc>
          <w:tcPr>
            <w:tcW w:w="2061" w:type="dxa"/>
          </w:tcPr>
          <w:p w14:paraId="6DFC625B" w14:textId="77777777" w:rsidR="00A75E48" w:rsidRPr="003D4ABF" w:rsidRDefault="00A75E48" w:rsidP="00BA524D">
            <w:pPr>
              <w:pStyle w:val="TAL"/>
            </w:pPr>
            <w:r w:rsidRPr="003D4ABF">
              <w:t>PLMN change</w:t>
            </w:r>
          </w:p>
        </w:tc>
        <w:tc>
          <w:tcPr>
            <w:tcW w:w="5513" w:type="dxa"/>
          </w:tcPr>
          <w:p w14:paraId="06563852" w14:textId="77777777" w:rsidR="00A75E48" w:rsidRPr="003D4ABF" w:rsidRDefault="00A75E48" w:rsidP="00BA524D">
            <w:pPr>
              <w:pStyle w:val="TAL"/>
              <w:rPr>
                <w:rFonts w:eastAsia="SimSun"/>
              </w:rPr>
            </w:pPr>
            <w:r w:rsidRPr="003D4ABF">
              <w:rPr>
                <w:rFonts w:eastAsia="SimSun"/>
              </w:rPr>
              <w:t>The UE has moved to another operators' domain.</w:t>
            </w:r>
          </w:p>
        </w:tc>
        <w:tc>
          <w:tcPr>
            <w:tcW w:w="2055" w:type="dxa"/>
          </w:tcPr>
          <w:p w14:paraId="34BB4DA0" w14:textId="77777777" w:rsidR="00A75E48" w:rsidRPr="003D4ABF" w:rsidRDefault="00A75E48" w:rsidP="00BA524D">
            <w:pPr>
              <w:pStyle w:val="TAL"/>
            </w:pPr>
            <w:r w:rsidRPr="003D4ABF">
              <w:t>PCF (UE Policy</w:t>
            </w:r>
            <w:r>
              <w:t xml:space="preserve"> Association</w:t>
            </w:r>
            <w:r w:rsidRPr="003D4ABF">
              <w:t>)</w:t>
            </w:r>
          </w:p>
        </w:tc>
      </w:tr>
      <w:tr w:rsidR="00A75E48" w:rsidRPr="003D4ABF" w14:paraId="20E12C81" w14:textId="77777777" w:rsidTr="00BA524D">
        <w:tc>
          <w:tcPr>
            <w:tcW w:w="2061" w:type="dxa"/>
          </w:tcPr>
          <w:p w14:paraId="0C8B826C" w14:textId="77777777" w:rsidR="00A75E48" w:rsidRPr="003D4ABF" w:rsidRDefault="00A75E48" w:rsidP="00BA524D">
            <w:pPr>
              <w:pStyle w:val="TAL"/>
            </w:pPr>
            <w:r>
              <w:t>Slice replacement management</w:t>
            </w:r>
          </w:p>
        </w:tc>
        <w:tc>
          <w:tcPr>
            <w:tcW w:w="5513" w:type="dxa"/>
          </w:tcPr>
          <w:p w14:paraId="5F17113F" w14:textId="77777777" w:rsidR="00A75E48" w:rsidRPr="003D4ABF" w:rsidRDefault="00A75E48" w:rsidP="00BA524D">
            <w:pPr>
              <w:pStyle w:val="TAL"/>
              <w:rPr>
                <w:rFonts w:eastAsia="SimSun"/>
              </w:rPr>
            </w:pPr>
            <w:r>
              <w:rPr>
                <w:rFonts w:eastAsia="SimSun"/>
              </w:rPr>
              <w:t>The AMF cannot determine the Alternative S-NSSAI for an S-NSSAI or, the AMF has determined/changed the Alternative S-NSSAI for an S-NSSAI after received the Alternative S-NSSAI from OAM or network slice availability notification from NSSF.</w:t>
            </w:r>
          </w:p>
        </w:tc>
        <w:tc>
          <w:tcPr>
            <w:tcW w:w="2055" w:type="dxa"/>
          </w:tcPr>
          <w:p w14:paraId="12FD7794"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F959E21" w14:textId="77777777" w:rsidTr="00BA524D">
        <w:tc>
          <w:tcPr>
            <w:tcW w:w="2061" w:type="dxa"/>
          </w:tcPr>
          <w:p w14:paraId="79750C21" w14:textId="77777777" w:rsidR="00A75E48" w:rsidRPr="003D4ABF" w:rsidRDefault="00A75E48" w:rsidP="00BA524D">
            <w:pPr>
              <w:pStyle w:val="TAL"/>
            </w:pPr>
            <w:r w:rsidRPr="003D4ABF">
              <w:t>Connectivity state changes</w:t>
            </w:r>
          </w:p>
        </w:tc>
        <w:tc>
          <w:tcPr>
            <w:tcW w:w="5513" w:type="dxa"/>
          </w:tcPr>
          <w:p w14:paraId="1A5F41D4" w14:textId="77777777" w:rsidR="00A75E48" w:rsidRPr="003D4ABF" w:rsidRDefault="00A75E48" w:rsidP="00BA524D">
            <w:pPr>
              <w:pStyle w:val="TAL"/>
              <w:rPr>
                <w:rFonts w:eastAsia="SimSun"/>
              </w:rPr>
            </w:pPr>
            <w:r w:rsidRPr="003D4ABF">
              <w:rPr>
                <w:rFonts w:eastAsia="SimSun"/>
              </w:rPr>
              <w:t>The connectivity state of UE is changed.</w:t>
            </w:r>
          </w:p>
        </w:tc>
        <w:tc>
          <w:tcPr>
            <w:tcW w:w="2055" w:type="dxa"/>
          </w:tcPr>
          <w:p w14:paraId="536D34F6" w14:textId="77777777" w:rsidR="00A75E48" w:rsidRPr="003D4ABF" w:rsidRDefault="00A75E48" w:rsidP="00BA524D">
            <w:pPr>
              <w:pStyle w:val="TAL"/>
            </w:pPr>
            <w:r w:rsidRPr="003D4ABF">
              <w:t>PCF (UE Policy</w:t>
            </w:r>
            <w:r>
              <w:t xml:space="preserve"> Association</w:t>
            </w:r>
            <w:r w:rsidRPr="003D4ABF">
              <w:t>)</w:t>
            </w:r>
          </w:p>
        </w:tc>
      </w:tr>
      <w:tr w:rsidR="00A75E48" w:rsidRPr="003D4ABF" w14:paraId="168B275C" w14:textId="77777777" w:rsidTr="00BA524D">
        <w:tc>
          <w:tcPr>
            <w:tcW w:w="2061" w:type="dxa"/>
          </w:tcPr>
          <w:p w14:paraId="49E02CE2" w14:textId="77777777" w:rsidR="00A75E48" w:rsidRPr="003D4ABF" w:rsidRDefault="00A75E48" w:rsidP="00BA524D">
            <w:pPr>
              <w:pStyle w:val="TAL"/>
            </w:pPr>
            <w:r w:rsidRPr="003D4ABF">
              <w:t>NWDAF info change</w:t>
            </w:r>
          </w:p>
        </w:tc>
        <w:tc>
          <w:tcPr>
            <w:tcW w:w="5513" w:type="dxa"/>
          </w:tcPr>
          <w:p w14:paraId="3826AC39" w14:textId="77777777" w:rsidR="00A75E48" w:rsidRPr="003D4ABF" w:rsidRDefault="00A75E48" w:rsidP="00BA524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EA9E38B" w14:textId="77777777" w:rsidR="00A75E48" w:rsidRPr="003D4ABF" w:rsidRDefault="00A75E48" w:rsidP="00BA524D">
            <w:pPr>
              <w:pStyle w:val="TAL"/>
            </w:pPr>
            <w:r w:rsidRPr="003D4ABF">
              <w:t>PCF (AM Policy</w:t>
            </w:r>
            <w:r>
              <w:t xml:space="preserve"> Association</w:t>
            </w:r>
            <w:r w:rsidRPr="003D4ABF">
              <w:t>)</w:t>
            </w:r>
          </w:p>
        </w:tc>
      </w:tr>
      <w:tr w:rsidR="00A75E48" w:rsidRPr="003D4ABF" w14:paraId="1CAA1AF3" w14:textId="77777777" w:rsidTr="00BA524D">
        <w:tc>
          <w:tcPr>
            <w:tcW w:w="2061" w:type="dxa"/>
          </w:tcPr>
          <w:p w14:paraId="7371C26B" w14:textId="77777777" w:rsidR="00A75E48" w:rsidRPr="003D4ABF" w:rsidRDefault="00A75E48" w:rsidP="00BA524D">
            <w:pPr>
              <w:pStyle w:val="TAL"/>
            </w:pPr>
            <w:r>
              <w:t xml:space="preserve">Satellite </w:t>
            </w:r>
            <w:proofErr w:type="gramStart"/>
            <w:r>
              <w:t>backhaul</w:t>
            </w:r>
            <w:proofErr w:type="gramEnd"/>
            <w:r>
              <w:t xml:space="preserve"> category change</w:t>
            </w:r>
          </w:p>
        </w:tc>
        <w:tc>
          <w:tcPr>
            <w:tcW w:w="5513" w:type="dxa"/>
          </w:tcPr>
          <w:p w14:paraId="6E3C8671" w14:textId="77777777" w:rsidR="00A75E48" w:rsidRPr="003D4ABF" w:rsidRDefault="00A75E48" w:rsidP="00BA524D">
            <w:pPr>
              <w:pStyle w:val="TAL"/>
              <w:rPr>
                <w:rFonts w:eastAsia="SimSun"/>
              </w:rPr>
            </w:pPr>
            <w:r>
              <w:rPr>
                <w:rFonts w:eastAsia="SimSun"/>
              </w:rPr>
              <w:t xml:space="preserve">Satellite </w:t>
            </w:r>
            <w:proofErr w:type="gramStart"/>
            <w:r>
              <w:rPr>
                <w:rFonts w:eastAsia="SimSun"/>
              </w:rPr>
              <w:t>backhaul</w:t>
            </w:r>
            <w:proofErr w:type="gramEnd"/>
            <w:r>
              <w:rPr>
                <w:rFonts w:eastAsia="SimSun"/>
              </w:rPr>
              <w:t xml:space="preserve"> category changes between different types of satellite backhaul, or between satellite backhaul and non-satellite backhaul.</w:t>
            </w:r>
          </w:p>
        </w:tc>
        <w:tc>
          <w:tcPr>
            <w:tcW w:w="2055" w:type="dxa"/>
          </w:tcPr>
          <w:p w14:paraId="22FE9BC2"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A75E48" w:rsidRPr="003D4ABF" w14:paraId="0060E36D" w14:textId="77777777" w:rsidTr="00BA524D">
        <w:tc>
          <w:tcPr>
            <w:tcW w:w="2061" w:type="dxa"/>
          </w:tcPr>
          <w:p w14:paraId="44D89BF7" w14:textId="77777777" w:rsidR="00A75E48" w:rsidRDefault="00A75E48" w:rsidP="00BA524D">
            <w:pPr>
              <w:pStyle w:val="TAL"/>
            </w:pPr>
            <w:r>
              <w:t>LBO Information change</w:t>
            </w:r>
          </w:p>
        </w:tc>
        <w:tc>
          <w:tcPr>
            <w:tcW w:w="5513" w:type="dxa"/>
          </w:tcPr>
          <w:p w14:paraId="44E43BB4" w14:textId="77777777" w:rsidR="00A75E48" w:rsidRDefault="00A75E48" w:rsidP="00BA524D">
            <w:pPr>
              <w:pStyle w:val="TAL"/>
              <w:rPr>
                <w:rFonts w:eastAsia="SimSun"/>
              </w:rPr>
            </w:pPr>
            <w:r>
              <w:rPr>
                <w:rFonts w:eastAsia="SimSun"/>
              </w:rPr>
              <w:t>LBO Information (i.e. DNN(s) and/or S-NSSAI(s) that are allowed for LBO in VPLMN in SMF Selection Data) has changed.</w:t>
            </w:r>
          </w:p>
        </w:tc>
        <w:tc>
          <w:tcPr>
            <w:tcW w:w="2055" w:type="dxa"/>
          </w:tcPr>
          <w:p w14:paraId="02D35497" w14:textId="77777777" w:rsidR="00A75E48" w:rsidRPr="003D4ABF" w:rsidRDefault="00A75E48" w:rsidP="00BA524D">
            <w:pPr>
              <w:pStyle w:val="TAL"/>
            </w:pPr>
            <w:r w:rsidRPr="003D4ABF">
              <w:t>PCF (</w:t>
            </w:r>
            <w:r>
              <w:t xml:space="preserve">UE </w:t>
            </w:r>
            <w:r w:rsidRPr="003D4ABF">
              <w:t>Policy</w:t>
            </w:r>
            <w:r>
              <w:t xml:space="preserve"> Association</w:t>
            </w:r>
            <w:r w:rsidRPr="003D4ABF">
              <w:t>)</w:t>
            </w:r>
          </w:p>
        </w:tc>
      </w:tr>
      <w:tr w:rsidR="00B36F6F" w:rsidRPr="003D4ABF" w14:paraId="0F108800" w14:textId="77777777" w:rsidTr="00BA524D">
        <w:tc>
          <w:tcPr>
            <w:tcW w:w="2061" w:type="dxa"/>
          </w:tcPr>
          <w:p w14:paraId="70C71AF7" w14:textId="7B7346BA" w:rsidR="00B36F6F" w:rsidRDefault="00B36F6F" w:rsidP="00BA524D">
            <w:pPr>
              <w:pStyle w:val="TAL"/>
            </w:pPr>
            <w:ins w:id="28" w:author="vivo8" w:date="2025-01-09T16:29:00Z">
              <w:r w:rsidRPr="00B36F6F">
                <w:t>Energy Saving indicator</w:t>
              </w:r>
              <w:r>
                <w:t xml:space="preserve"> change</w:t>
              </w:r>
            </w:ins>
          </w:p>
        </w:tc>
        <w:tc>
          <w:tcPr>
            <w:tcW w:w="5513" w:type="dxa"/>
          </w:tcPr>
          <w:p w14:paraId="21626F44" w14:textId="17ECC265" w:rsidR="00B36F6F" w:rsidRDefault="00B36F6F" w:rsidP="00BA524D">
            <w:pPr>
              <w:pStyle w:val="TAL"/>
              <w:rPr>
                <w:rFonts w:eastAsia="SimSun"/>
              </w:rPr>
            </w:pPr>
            <w:ins w:id="29" w:author="vivo8" w:date="2025-01-09T16:29:00Z">
              <w:r w:rsidRPr="003D4ABF">
                <w:rPr>
                  <w:rFonts w:eastAsia="SimSun"/>
                </w:rPr>
                <w:t xml:space="preserve">The subscribed </w:t>
              </w:r>
              <w:r w:rsidRPr="00B36F6F">
                <w:rPr>
                  <w:rFonts w:eastAsia="SimSun"/>
                </w:rPr>
                <w:t>Energy Saving indicator</w:t>
              </w:r>
              <w:r w:rsidRPr="003D4ABF">
                <w:rPr>
                  <w:rFonts w:eastAsia="SimSun"/>
                </w:rPr>
                <w:t xml:space="preserve"> has changed.</w:t>
              </w:r>
            </w:ins>
          </w:p>
        </w:tc>
        <w:tc>
          <w:tcPr>
            <w:tcW w:w="2055" w:type="dxa"/>
          </w:tcPr>
          <w:p w14:paraId="58534F28" w14:textId="30F1D8EB" w:rsidR="00B36F6F" w:rsidRPr="003D4ABF" w:rsidRDefault="00B36F6F" w:rsidP="00CB14CF">
            <w:pPr>
              <w:pStyle w:val="TAL"/>
            </w:pPr>
            <w:ins w:id="30" w:author="vivo8" w:date="2025-01-09T16:29:00Z">
              <w:r w:rsidRPr="003D4ABF">
                <w:t>PCF (</w:t>
              </w:r>
            </w:ins>
            <w:ins w:id="31" w:author="vivo5" w:date="2025-01-22T10:35:00Z">
              <w:r w:rsidR="00136763" w:rsidRPr="003D4ABF">
                <w:t>AM Policy</w:t>
              </w:r>
              <w:r w:rsidR="00136763">
                <w:t xml:space="preserve"> Association</w:t>
              </w:r>
            </w:ins>
            <w:ins w:id="32" w:author="SS" w:date="2025-02-06T17:51:00Z">
              <w:r w:rsidR="00CB14CF">
                <w:t xml:space="preserve">, </w:t>
              </w:r>
              <w:r w:rsidR="00CB14CF" w:rsidRPr="00983DF5">
                <w:rPr>
                  <w:highlight w:val="yellow"/>
                  <w:rPrChange w:id="33" w:author="SS" w:date="2025-02-06T18:31:00Z">
                    <w:rPr/>
                  </w:rPrChange>
                </w:rPr>
                <w:t>UE Policy Association</w:t>
              </w:r>
            </w:ins>
            <w:ins w:id="34" w:author="vivo8" w:date="2025-01-09T16:29:00Z">
              <w:r w:rsidRPr="003D4ABF">
                <w:t>)</w:t>
              </w:r>
            </w:ins>
          </w:p>
        </w:tc>
      </w:tr>
    </w:tbl>
    <w:p w14:paraId="2001736A" w14:textId="491B6BEA" w:rsidR="00A75E48" w:rsidRPr="003D4ABF" w:rsidDel="00CB14CF" w:rsidRDefault="00A75E48" w:rsidP="00A75E48">
      <w:pPr>
        <w:pStyle w:val="FP"/>
        <w:rPr>
          <w:del w:id="35" w:author="SS" w:date="2025-02-06T17:51:00Z"/>
        </w:rPr>
      </w:pPr>
    </w:p>
    <w:p w14:paraId="72B5776D" w14:textId="77777777" w:rsidR="00A75E48" w:rsidRPr="003D4ABF" w:rsidRDefault="00A75E48" w:rsidP="00A75E48">
      <w:pPr>
        <w:pStyle w:val="TH"/>
      </w:pPr>
      <w:bookmarkStart w:id="36" w:name="_CRTable6_1_2_52"/>
      <w:r>
        <w:t>Table 6.1.2.5-1a: Policy Control Request Triggers relevant for AMF and both 3GPP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185405A8" w14:textId="77777777" w:rsidTr="00BA524D">
        <w:tc>
          <w:tcPr>
            <w:tcW w:w="2061" w:type="dxa"/>
          </w:tcPr>
          <w:p w14:paraId="36B37CF2" w14:textId="77777777" w:rsidR="00A75E48" w:rsidRPr="003D4ABF" w:rsidRDefault="00A75E48" w:rsidP="00BA524D">
            <w:pPr>
              <w:pStyle w:val="TAH"/>
            </w:pPr>
            <w:r w:rsidRPr="003D4ABF">
              <w:t>Policy Control Request Trigger</w:t>
            </w:r>
          </w:p>
        </w:tc>
        <w:tc>
          <w:tcPr>
            <w:tcW w:w="5513" w:type="dxa"/>
          </w:tcPr>
          <w:p w14:paraId="1ECD1C91" w14:textId="77777777" w:rsidR="00A75E48" w:rsidRPr="003D4ABF" w:rsidRDefault="00A75E48" w:rsidP="00BA524D">
            <w:pPr>
              <w:pStyle w:val="TAH"/>
            </w:pPr>
            <w:r w:rsidRPr="003D4ABF">
              <w:t>Description</w:t>
            </w:r>
          </w:p>
        </w:tc>
        <w:tc>
          <w:tcPr>
            <w:tcW w:w="2055" w:type="dxa"/>
          </w:tcPr>
          <w:p w14:paraId="3DCDB98C" w14:textId="77777777" w:rsidR="00A75E48" w:rsidRPr="003D4ABF" w:rsidRDefault="00A75E48" w:rsidP="00BA524D">
            <w:pPr>
              <w:pStyle w:val="TAH"/>
            </w:pPr>
            <w:r w:rsidRPr="003D4ABF">
              <w:t>Condition for reporting</w:t>
            </w:r>
          </w:p>
        </w:tc>
      </w:tr>
      <w:tr w:rsidR="00A75E48" w:rsidRPr="003D4ABF" w14:paraId="6814B62A" w14:textId="77777777" w:rsidTr="00BA524D">
        <w:tc>
          <w:tcPr>
            <w:tcW w:w="2061" w:type="dxa"/>
          </w:tcPr>
          <w:p w14:paraId="6A69B0AE" w14:textId="77777777" w:rsidR="00A75E48" w:rsidRDefault="00A75E48" w:rsidP="00BA524D">
            <w:pPr>
              <w:pStyle w:val="TAL"/>
            </w:pPr>
            <w:r>
              <w:t>Access Type change</w:t>
            </w:r>
          </w:p>
          <w:p w14:paraId="73ABFB51" w14:textId="77777777" w:rsidR="00A75E48" w:rsidRDefault="00A75E48" w:rsidP="00BA524D">
            <w:pPr>
              <w:pStyle w:val="TAL"/>
            </w:pPr>
            <w:r>
              <w:t>(NOTE 1)</w:t>
            </w:r>
          </w:p>
          <w:p w14:paraId="27D55926" w14:textId="77777777" w:rsidR="00A75E48" w:rsidRPr="003D4ABF" w:rsidRDefault="00A75E48" w:rsidP="00BA524D">
            <w:pPr>
              <w:pStyle w:val="TAL"/>
            </w:pPr>
            <w:r>
              <w:t>(NOTE 2)</w:t>
            </w:r>
          </w:p>
        </w:tc>
        <w:tc>
          <w:tcPr>
            <w:tcW w:w="5513" w:type="dxa"/>
          </w:tcPr>
          <w:p w14:paraId="3EC9D10F" w14:textId="77777777" w:rsidR="00A75E48" w:rsidRPr="003D4ABF" w:rsidRDefault="00A75E48" w:rsidP="00BA524D">
            <w:pPr>
              <w:pStyle w:val="TAL"/>
            </w:pPr>
            <w:r>
              <w:t>The Access Type or RAT Type or both Access Type and RAT Type changed, added, or removed.</w:t>
            </w:r>
          </w:p>
        </w:tc>
        <w:tc>
          <w:tcPr>
            <w:tcW w:w="2055" w:type="dxa"/>
          </w:tcPr>
          <w:p w14:paraId="5F660683" w14:textId="77777777" w:rsidR="00A75E48" w:rsidRPr="003D4ABF" w:rsidRDefault="00A75E48" w:rsidP="00BA524D">
            <w:pPr>
              <w:pStyle w:val="TAL"/>
            </w:pPr>
            <w:r>
              <w:t>PCF (AM Policy Association, UE Policy Association)</w:t>
            </w:r>
          </w:p>
        </w:tc>
      </w:tr>
      <w:tr w:rsidR="00A75E48" w:rsidRPr="003D4ABF" w14:paraId="04EFC81B" w14:textId="77777777" w:rsidTr="00BA524D">
        <w:tc>
          <w:tcPr>
            <w:tcW w:w="2061" w:type="dxa"/>
          </w:tcPr>
          <w:p w14:paraId="7D9D5CA5" w14:textId="77777777" w:rsidR="00A75E48" w:rsidRDefault="00A75E48" w:rsidP="00BA524D">
            <w:pPr>
              <w:pStyle w:val="TAL"/>
            </w:pPr>
            <w:r>
              <w:t>UE-AMBR change</w:t>
            </w:r>
          </w:p>
        </w:tc>
        <w:tc>
          <w:tcPr>
            <w:tcW w:w="5513" w:type="dxa"/>
          </w:tcPr>
          <w:p w14:paraId="18F81BA8" w14:textId="77777777" w:rsidR="00A75E48" w:rsidRDefault="00A75E48" w:rsidP="00BA524D">
            <w:pPr>
              <w:pStyle w:val="TAL"/>
            </w:pPr>
            <w:r>
              <w:t>The subscribed UE-AMBR has changed.</w:t>
            </w:r>
          </w:p>
        </w:tc>
        <w:tc>
          <w:tcPr>
            <w:tcW w:w="2055" w:type="dxa"/>
          </w:tcPr>
          <w:p w14:paraId="0149BD4C" w14:textId="77777777" w:rsidR="00A75E48" w:rsidRDefault="00A75E48" w:rsidP="00BA524D">
            <w:pPr>
              <w:pStyle w:val="TAL"/>
            </w:pPr>
            <w:r>
              <w:t>PCF (AM Policy Association)</w:t>
            </w:r>
          </w:p>
        </w:tc>
      </w:tr>
      <w:tr w:rsidR="00A75E48" w:rsidRPr="003D4ABF" w14:paraId="19A7FCB4" w14:textId="77777777" w:rsidTr="00BA524D">
        <w:tc>
          <w:tcPr>
            <w:tcW w:w="2061" w:type="dxa"/>
          </w:tcPr>
          <w:p w14:paraId="7DDC6FD3" w14:textId="77777777" w:rsidR="00A75E48" w:rsidRDefault="00A75E48" w:rsidP="00BA524D">
            <w:pPr>
              <w:pStyle w:val="TAL"/>
            </w:pPr>
            <w:r>
              <w:t>SMF selection management</w:t>
            </w:r>
          </w:p>
        </w:tc>
        <w:tc>
          <w:tcPr>
            <w:tcW w:w="5513" w:type="dxa"/>
          </w:tcPr>
          <w:p w14:paraId="0CBAE9F3" w14:textId="77777777" w:rsidR="00A75E48" w:rsidRDefault="00A75E48" w:rsidP="00BA524D">
            <w:pPr>
              <w:pStyle w:val="TAL"/>
            </w:pPr>
            <w:r>
              <w:t>UE request for an unsupported DNN or UE request for a DNN within the list of DNN candidates for replacement per S-NSSAI.</w:t>
            </w:r>
          </w:p>
        </w:tc>
        <w:tc>
          <w:tcPr>
            <w:tcW w:w="2055" w:type="dxa"/>
          </w:tcPr>
          <w:p w14:paraId="79ADBFE7" w14:textId="77777777" w:rsidR="00A75E48" w:rsidRDefault="00A75E48" w:rsidP="00BA524D">
            <w:pPr>
              <w:pStyle w:val="TAL"/>
            </w:pPr>
            <w:r>
              <w:t>PCF (AM Policy Association)</w:t>
            </w:r>
          </w:p>
        </w:tc>
      </w:tr>
      <w:tr w:rsidR="00A75E48" w:rsidRPr="003D4ABF" w14:paraId="3F3F0F3C" w14:textId="77777777" w:rsidTr="00BA524D">
        <w:tc>
          <w:tcPr>
            <w:tcW w:w="2061" w:type="dxa"/>
          </w:tcPr>
          <w:p w14:paraId="5C963B90" w14:textId="77777777" w:rsidR="00A75E48" w:rsidRDefault="00A75E48" w:rsidP="00BA524D">
            <w:pPr>
              <w:pStyle w:val="TAL"/>
            </w:pPr>
            <w:r>
              <w:t>Configured NSSAI change</w:t>
            </w:r>
          </w:p>
        </w:tc>
        <w:tc>
          <w:tcPr>
            <w:tcW w:w="5513" w:type="dxa"/>
          </w:tcPr>
          <w:p w14:paraId="0A77E9AB" w14:textId="77777777" w:rsidR="00A75E48" w:rsidRDefault="00A75E48" w:rsidP="00BA524D">
            <w:pPr>
              <w:pStyle w:val="TAL"/>
            </w:pPr>
            <w:r>
              <w:t>The Configured NSSAI has changed.</w:t>
            </w:r>
          </w:p>
        </w:tc>
        <w:tc>
          <w:tcPr>
            <w:tcW w:w="2055" w:type="dxa"/>
          </w:tcPr>
          <w:p w14:paraId="354BFD3E" w14:textId="77777777" w:rsidR="00A75E48" w:rsidRDefault="00A75E48" w:rsidP="00BA524D">
            <w:pPr>
              <w:pStyle w:val="TAL"/>
            </w:pPr>
            <w:r>
              <w:t>PCF (UE Policy Association)</w:t>
            </w:r>
          </w:p>
        </w:tc>
      </w:tr>
      <w:tr w:rsidR="00A75E48" w:rsidRPr="003D4ABF" w14:paraId="06F3FBA4" w14:textId="77777777" w:rsidTr="00BA524D">
        <w:tc>
          <w:tcPr>
            <w:tcW w:w="9629" w:type="dxa"/>
            <w:gridSpan w:val="3"/>
          </w:tcPr>
          <w:p w14:paraId="71385739" w14:textId="77777777" w:rsidR="00A75E48" w:rsidRDefault="00A75E48" w:rsidP="00BA524D">
            <w:pPr>
              <w:pStyle w:val="TAN"/>
            </w:pPr>
            <w:r>
              <w:t>NOTE 1:</w:t>
            </w:r>
            <w:r>
              <w:tab/>
              <w:t>RAT Type change is applicable only for AM Policy.</w:t>
            </w:r>
          </w:p>
          <w:p w14:paraId="19770B2A" w14:textId="77777777" w:rsidR="00A75E48" w:rsidRDefault="00A75E48" w:rsidP="00BA524D">
            <w:pPr>
              <w:pStyle w:val="TAN"/>
            </w:pPr>
            <w:r>
              <w:t>NOTE 2:</w:t>
            </w:r>
            <w:r>
              <w:tab/>
              <w:t>Corresponding triggers are defined for this PCRT at stage 3.</w:t>
            </w:r>
          </w:p>
        </w:tc>
      </w:tr>
    </w:tbl>
    <w:p w14:paraId="59096A97" w14:textId="77777777" w:rsidR="00A75E48" w:rsidRPr="003D4ABF" w:rsidRDefault="00A75E48" w:rsidP="00A75E48">
      <w:pPr>
        <w:pStyle w:val="FP"/>
      </w:pPr>
    </w:p>
    <w:p w14:paraId="594AFC8B" w14:textId="77777777" w:rsidR="00A75E48" w:rsidRPr="003D4ABF" w:rsidRDefault="00A75E48" w:rsidP="00A75E48">
      <w:pPr>
        <w:pStyle w:val="TH"/>
      </w:pPr>
      <w:r>
        <w:lastRenderedPageBreak/>
        <w:t xml:space="preserve">Table </w:t>
      </w:r>
      <w:bookmarkEnd w:id="36"/>
      <w:r>
        <w:t>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A75E48" w:rsidRPr="003D4ABF" w14:paraId="44368B6E" w14:textId="77777777" w:rsidTr="00BA524D">
        <w:tc>
          <w:tcPr>
            <w:tcW w:w="2062" w:type="dxa"/>
          </w:tcPr>
          <w:p w14:paraId="2CC74A99" w14:textId="77777777" w:rsidR="00A75E48" w:rsidRPr="003D4ABF" w:rsidRDefault="00A75E48" w:rsidP="00BA524D">
            <w:pPr>
              <w:pStyle w:val="TAH"/>
            </w:pPr>
            <w:r w:rsidRPr="003D4ABF">
              <w:t>Policy Control Request Trigger</w:t>
            </w:r>
          </w:p>
        </w:tc>
        <w:tc>
          <w:tcPr>
            <w:tcW w:w="5514" w:type="dxa"/>
          </w:tcPr>
          <w:p w14:paraId="74858AD9" w14:textId="77777777" w:rsidR="00A75E48" w:rsidRPr="003D4ABF" w:rsidRDefault="00A75E48" w:rsidP="00BA524D">
            <w:pPr>
              <w:pStyle w:val="TAH"/>
            </w:pPr>
            <w:r w:rsidRPr="003D4ABF">
              <w:t>Description</w:t>
            </w:r>
          </w:p>
        </w:tc>
        <w:tc>
          <w:tcPr>
            <w:tcW w:w="2055" w:type="dxa"/>
          </w:tcPr>
          <w:p w14:paraId="422C9AAC" w14:textId="77777777" w:rsidR="00A75E48" w:rsidRPr="003D4ABF" w:rsidRDefault="00A75E48" w:rsidP="00BA524D">
            <w:pPr>
              <w:pStyle w:val="TAH"/>
            </w:pPr>
            <w:r w:rsidRPr="003D4ABF">
              <w:t>Condition for reporting</w:t>
            </w:r>
          </w:p>
        </w:tc>
      </w:tr>
      <w:tr w:rsidR="00A75E48" w:rsidRPr="003D4ABF" w14:paraId="1FD6A363" w14:textId="77777777" w:rsidTr="00BA524D">
        <w:tc>
          <w:tcPr>
            <w:tcW w:w="2062" w:type="dxa"/>
          </w:tcPr>
          <w:p w14:paraId="7B8FD7B8" w14:textId="77777777" w:rsidR="00A75E48" w:rsidRPr="003D4ABF" w:rsidRDefault="00A75E48" w:rsidP="00BA524D">
            <w:pPr>
              <w:pStyle w:val="TAL"/>
            </w:pPr>
            <w:r>
              <w:t>wrong non-3GPP access</w:t>
            </w:r>
          </w:p>
        </w:tc>
        <w:tc>
          <w:tcPr>
            <w:tcW w:w="5514" w:type="dxa"/>
          </w:tcPr>
          <w:p w14:paraId="5853A91A" w14:textId="77777777" w:rsidR="00A75E48" w:rsidRPr="003D4ABF" w:rsidRDefault="00A75E48" w:rsidP="00BA524D">
            <w:pPr>
              <w:pStyle w:val="TAL"/>
            </w:pPr>
            <w:r>
              <w:t>UE has connected to a wrong non-3GPP access that does not match its subscribed S-NSSAI(s).</w:t>
            </w:r>
          </w:p>
        </w:tc>
        <w:tc>
          <w:tcPr>
            <w:tcW w:w="2055" w:type="dxa"/>
          </w:tcPr>
          <w:p w14:paraId="1C8B1CA5" w14:textId="77777777" w:rsidR="00A75E48" w:rsidRPr="003D4ABF" w:rsidRDefault="00A75E48" w:rsidP="00BA524D">
            <w:pPr>
              <w:pStyle w:val="TAL"/>
            </w:pPr>
            <w:r>
              <w:t>Always report</w:t>
            </w:r>
          </w:p>
        </w:tc>
      </w:tr>
    </w:tbl>
    <w:p w14:paraId="0846BE59" w14:textId="77777777" w:rsidR="00A75E48" w:rsidRDefault="00A75E48" w:rsidP="00A75E48">
      <w:pPr>
        <w:pStyle w:val="FP"/>
      </w:pPr>
    </w:p>
    <w:p w14:paraId="1D010459" w14:textId="77777777" w:rsidR="00A75E48" w:rsidRPr="003D4ABF" w:rsidRDefault="00A75E48" w:rsidP="00A75E48">
      <w:pPr>
        <w:pStyle w:val="NO"/>
      </w:pPr>
      <w:r w:rsidRPr="003D4ABF">
        <w:t>NOTE</w:t>
      </w:r>
      <w:r>
        <w:t> 1</w:t>
      </w:r>
      <w:r w:rsidRPr="003D4ABF">
        <w:t>:</w:t>
      </w:r>
      <w:r w:rsidRPr="003D4ABF">
        <w:tab/>
        <w:t>In the following description of the Policy Control Request Triggers relevant for AMF, the term trigger is used instead of Policy Control Request Trigger where appropriate.</w:t>
      </w:r>
    </w:p>
    <w:p w14:paraId="4B107DA8" w14:textId="77777777" w:rsidR="00A75E48" w:rsidRPr="003D4ABF" w:rsidRDefault="00A75E48" w:rsidP="00A75E48">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52B18021" w14:textId="77777777" w:rsidR="00A75E48" w:rsidRPr="003D4ABF" w:rsidRDefault="00A75E48" w:rsidP="00A75E48">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E8D539E" w14:textId="77777777" w:rsidR="00A75E48" w:rsidRPr="003D4ABF" w:rsidRDefault="00A75E48" w:rsidP="00A75E48">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0ECDC83E" w14:textId="77777777" w:rsidR="00A75E48" w:rsidRPr="003D4ABF" w:rsidRDefault="00A75E48" w:rsidP="00A75E48">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07879F1C" w14:textId="77777777" w:rsidR="00A75E48" w:rsidRPr="003D4ABF" w:rsidRDefault="00A75E48" w:rsidP="00A75E48">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8EFAB91" w14:textId="77777777" w:rsidR="00A75E48" w:rsidRDefault="00A75E48" w:rsidP="00A75E48">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D95D4EF" w14:textId="77777777" w:rsidR="00A75E48" w:rsidRDefault="00A75E48" w:rsidP="00A75E48">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1816A706" w14:textId="77777777" w:rsidR="00A75E48" w:rsidRDefault="00A75E48" w:rsidP="00A75E48">
      <w:pPr>
        <w:rPr>
          <w:lang w:eastAsia="zh-CN"/>
        </w:rPr>
      </w:pPr>
      <w:r>
        <w:rPr>
          <w:lang w:eastAsia="zh-CN"/>
        </w:rPr>
        <w:t>The Change of the rejected S-NSSAI(s)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38124E9F" w14:textId="77777777" w:rsidR="00A75E48" w:rsidRDefault="00A75E48" w:rsidP="00A75E48">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315F0181" w14:textId="77777777" w:rsidR="00A75E48" w:rsidRDefault="00A75E48" w:rsidP="00A75E48">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4.15.6.7 of TS 23.502 [3]. The H-PCF may take this into account to update UE Policy as defined in clause 6.1.2.2. When the UE is connected to a non-3GPP access, the PCF may take this into account to update UE Policy e.g. ANDSP as defined in clause 6.1.2.2.</w:t>
      </w:r>
    </w:p>
    <w:p w14:paraId="24C9803E" w14:textId="77777777" w:rsidR="00A75E48" w:rsidRPr="003D4ABF" w:rsidRDefault="00A75E48" w:rsidP="00A75E48">
      <w:pPr>
        <w:rPr>
          <w:lang w:eastAsia="zh-CN"/>
        </w:rPr>
      </w:pPr>
      <w:r w:rsidRPr="003D4ABF">
        <w:rPr>
          <w:lang w:eastAsia="zh-CN"/>
        </w:rPr>
        <w:lastRenderedPageBreak/>
        <w:t xml:space="preserve">The UE-AMBR change trigger shall trigger the AMF to interact with the PCF for all changes in the subscribed UE-AMBR data received in AMF from UDM. The reporting includes that the trigger is </w:t>
      </w:r>
      <w:proofErr w:type="gramStart"/>
      <w:r w:rsidRPr="003D4ABF">
        <w:rPr>
          <w:lang w:eastAsia="zh-CN"/>
        </w:rPr>
        <w:t>met</w:t>
      </w:r>
      <w:proofErr w:type="gramEnd"/>
      <w:r w:rsidRPr="003D4ABF">
        <w:rPr>
          <w:lang w:eastAsia="zh-CN"/>
        </w:rPr>
        <w:t xml:space="preserve"> and the subscribed UE-AMBR provided to AMF by UDM, as described in clause 6.1.2.1.</w:t>
      </w:r>
    </w:p>
    <w:p w14:paraId="61497DD9" w14:textId="77777777" w:rsidR="00A75E48" w:rsidRPr="003D4ABF" w:rsidRDefault="00A75E48" w:rsidP="00A75E48">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B6DD7EE" w14:textId="77777777" w:rsidR="00A75E48" w:rsidRPr="003D4ABF" w:rsidRDefault="00A75E48" w:rsidP="00A75E48">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w:t>
      </w:r>
      <w:proofErr w:type="spellStart"/>
      <w:r w:rsidRPr="003D4ABF">
        <w:rPr>
          <w:lang w:eastAsia="zh-CN"/>
        </w:rPr>
        <w:t>ProSe</w:t>
      </w:r>
      <w:proofErr w:type="spellEnd"/>
      <w:r w:rsidRPr="003D4ABF">
        <w:rPr>
          <w:lang w:eastAsia="zh-CN"/>
        </w:rPr>
        <w:t xml:space="preserv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to trigger the update of A2X service authorization parameters to the UE as defined in clause 6.3.2.2 of TS 23.256 [43] and to trigger the update of Ranging/</w:t>
      </w:r>
      <w:proofErr w:type="spellStart"/>
      <w:r>
        <w:rPr>
          <w:lang w:eastAsia="zh-CN"/>
        </w:rPr>
        <w:t>Sidelink</w:t>
      </w:r>
      <w:proofErr w:type="spellEnd"/>
      <w:r>
        <w:rPr>
          <w:lang w:eastAsia="zh-CN"/>
        </w:rPr>
        <w:t xml:space="preserve"> Positioning authorization parameters to the UE as defined in clause 6.2.2 of TS 23.586 [41]</w:t>
      </w:r>
      <w:r w:rsidRPr="003D4ABF">
        <w:rPr>
          <w:lang w:eastAsia="zh-CN"/>
        </w:rPr>
        <w:t>. The reporting includes the event with the serving PLMN ID.</w:t>
      </w:r>
    </w:p>
    <w:p w14:paraId="2001A718" w14:textId="77777777" w:rsidR="00A75E48" w:rsidRPr="003D4ABF" w:rsidRDefault="00A75E48" w:rsidP="00A75E48">
      <w:pPr>
        <w:rPr>
          <w:lang w:eastAsia="zh-CN"/>
        </w:rPr>
      </w:pPr>
      <w:r w:rsidRPr="003D4ABF">
        <w:rPr>
          <w:lang w:eastAsia="zh-CN"/>
        </w:rPr>
        <w:t xml:space="preserve">If the SMF selection management trigger is set, then the AMF shall contact the PCF when the AMF detects that the UE requested an unsupported </w:t>
      </w:r>
      <w:proofErr w:type="gramStart"/>
      <w:r w:rsidRPr="003D4ABF">
        <w:rPr>
          <w:lang w:eastAsia="zh-CN"/>
        </w:rPr>
        <w:t>DNN</w:t>
      </w:r>
      <w:proofErr w:type="gramEnd"/>
      <w:r w:rsidRPr="003D4ABF">
        <w:rPr>
          <w:lang w:eastAsia="zh-CN"/>
        </w:rPr>
        <w:t xml:space="preserve"> and the PCF indicated DNN replacement of unsupported DNNs in the Access and mobility related policy information (see clause 6.5). The PCF shall select a DNN and provide the selected DNN to the AMF.</w:t>
      </w:r>
    </w:p>
    <w:p w14:paraId="7A741131" w14:textId="77777777" w:rsidR="00A75E48" w:rsidRPr="003D4ABF" w:rsidRDefault="00A75E48" w:rsidP="00A75E48">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51C47DF6" w14:textId="77777777" w:rsidR="00A75E48" w:rsidRDefault="00A75E48" w:rsidP="00A75E48">
      <w:pPr>
        <w:rPr>
          <w:lang w:eastAsia="zh-CN"/>
        </w:rPr>
      </w:pPr>
      <w:r>
        <w:rPr>
          <w:lang w:eastAsia="zh-CN"/>
        </w:rPr>
        <w:t>If the slice replacement management trigger is set, the AMF shall contact the PCF:</w:t>
      </w:r>
    </w:p>
    <w:p w14:paraId="7A211543" w14:textId="77777777" w:rsidR="00A75E48" w:rsidRDefault="00A75E48" w:rsidP="00A75E48">
      <w:pPr>
        <w:pStyle w:val="B1"/>
        <w:rPr>
          <w:lang w:eastAsia="zh-CN"/>
        </w:rPr>
      </w:pPr>
      <w:r>
        <w:rPr>
          <w:lang w:eastAsia="zh-CN"/>
        </w:rPr>
        <w:t>-</w:t>
      </w:r>
      <w:r>
        <w:rPr>
          <w:lang w:eastAsia="zh-CN"/>
        </w:rPr>
        <w:tab/>
        <w:t xml:space="preserve">in Case </w:t>
      </w:r>
      <w:proofErr w:type="spellStart"/>
      <w:r>
        <w:rPr>
          <w:lang w:eastAsia="zh-CN"/>
        </w:rPr>
        <w:t>i</w:t>
      </w:r>
      <w:proofErr w:type="spellEnd"/>
      <w:r>
        <w:rPr>
          <w:lang w:eastAsia="zh-CN"/>
        </w:rPr>
        <w:t>) when AMF cannot determine the Alternative S-NSSAI for the S-NSSAI(s), e.g. NSSF doesn't provide Alternative S-NSSAI and there is no Alternative S-NSSAI in the AMF local configuration. The reporting includes that the trigger is met, the S-NSSAI(s) that requires slice replacement, as described in clause 6.1.2.1.</w:t>
      </w:r>
    </w:p>
    <w:p w14:paraId="6239B5CE" w14:textId="77777777" w:rsidR="00A75E48" w:rsidRDefault="00A75E48" w:rsidP="00A75E48">
      <w:pPr>
        <w:pStyle w:val="B1"/>
        <w:rPr>
          <w:lang w:eastAsia="zh-CN"/>
        </w:rPr>
      </w:pPr>
      <w:r>
        <w:rPr>
          <w:lang w:eastAsia="zh-CN"/>
        </w:rPr>
        <w:t>-</w:t>
      </w:r>
      <w:r>
        <w:rPr>
          <w:lang w:eastAsia="zh-CN"/>
        </w:rPr>
        <w:tab/>
        <w:t>in Case ii) if the AMF can determine the Alternative S-NSSAI for the S-NSSAI(s) when network slice replacement applies for some S-NSSAIs, or if the AMF determines to stop the network slice replacement for some S-NSSAI(s) after receiving the Alternative S-NSSAI from OAM or network slice availability notification from NSSF. The reporting includes the trigger is met and S-NSSAI(s) that requires slice replacement and the corresponding Alternative S-NSSAI. If no corresponding Alternative S-NSSAI is provided, the PCF is informed no Alternative S-NSSAI is mapped to the replaced S-NSSAI(s) any longer.</w:t>
      </w:r>
    </w:p>
    <w:p w14:paraId="5B009373" w14:textId="77777777" w:rsidR="00A75E48" w:rsidRDefault="00A75E48" w:rsidP="00A75E48">
      <w:pPr>
        <w:pStyle w:val="NO"/>
        <w:rPr>
          <w:lang w:eastAsia="zh-CN"/>
        </w:rPr>
      </w:pPr>
      <w:r>
        <w:rPr>
          <w:lang w:eastAsia="zh-CN"/>
        </w:rPr>
        <w:t>NOTE 2:</w:t>
      </w:r>
      <w:r>
        <w:rPr>
          <w:lang w:eastAsia="zh-CN"/>
        </w:rPr>
        <w:tab/>
        <w:t>The Alternative S-NSSAI does not have to be a Subscribed S-NSSAIs.</w:t>
      </w:r>
    </w:p>
    <w:p w14:paraId="40258708" w14:textId="77777777" w:rsidR="00A75E48" w:rsidRDefault="00A75E48" w:rsidP="00A75E48">
      <w:pPr>
        <w:pStyle w:val="NO"/>
        <w:rPr>
          <w:lang w:eastAsia="zh-CN"/>
        </w:rPr>
      </w:pPr>
      <w:r>
        <w:rPr>
          <w:lang w:eastAsia="zh-CN"/>
        </w:rPr>
        <w:t>NOTE 3:</w:t>
      </w:r>
      <w:r>
        <w:rPr>
          <w:lang w:eastAsia="zh-CN"/>
        </w:rPr>
        <w:tab/>
        <w:t>AMF receiving network slice replacement notification from the PCF is not a trigger for the AMF to update the PCF with the mapping information between Alternative S-NSSAI and replaced S-NSSAI.</w:t>
      </w:r>
    </w:p>
    <w:p w14:paraId="7ABA1917" w14:textId="77777777" w:rsidR="00A75E48" w:rsidRPr="003D4ABF" w:rsidRDefault="00A75E48" w:rsidP="00A75E48">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506189BB" w14:textId="77777777" w:rsidR="00A75E48" w:rsidRPr="003D4ABF" w:rsidRDefault="00A75E48" w:rsidP="00A75E48">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48EDA6DF" w14:textId="77777777" w:rsidR="00A75E48" w:rsidRDefault="00A75E48" w:rsidP="00A75E48">
      <w:r>
        <w:t>If the Satellite backhaul category change trigger is armed, the AMF shall report the Satellite backhaul category to indicate the change between different types of satellite backhaul, or the change between satellite backhaul and non-satellite backhaul (as specified in clause 5.43.4 of TS 23.501 [2]) to the PCF. The PCF may take this into account to update UE Policy as defined in clause 6.1.2.2.</w:t>
      </w:r>
    </w:p>
    <w:p w14:paraId="60278DFB" w14:textId="77777777" w:rsidR="00A75E48" w:rsidRDefault="00A75E48" w:rsidP="00A75E48">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687EAF45" w14:textId="77777777" w:rsidR="00A75E48" w:rsidRDefault="00A75E48" w:rsidP="00A75E48">
      <w:r>
        <w:t>If the LBO Information change is armed, the AMF shall report the LBO Information (i.e. DNN(s) and/or S-NSSAI(s) that are allowed in VPLMN for LBO roaming in SMF Selection Data) to the PCF when there is change in the LBO Information.</w:t>
      </w:r>
    </w:p>
    <w:p w14:paraId="5F16E925" w14:textId="77777777" w:rsidR="00A75E48" w:rsidRDefault="00A75E48" w:rsidP="00A75E48">
      <w:bookmarkStart w:id="37" w:name="_CR6_1_2_6"/>
      <w:bookmarkEnd w:id="37"/>
      <w:r>
        <w:t>If the Access Type change trigger is met, the AMF reports the changed, the added or the removed Access Type and/or the changed RAT Type to the PCF.</w:t>
      </w:r>
    </w:p>
    <w:p w14:paraId="431CBF1A" w14:textId="733B59F1" w:rsidR="008F2F9A" w:rsidRDefault="008F2F9A" w:rsidP="008F2F9A">
      <w:pPr>
        <w:rPr>
          <w:ins w:id="38" w:author="vivo8" w:date="2025-01-09T16:36:00Z"/>
        </w:rPr>
      </w:pPr>
      <w:ins w:id="39" w:author="vivo8" w:date="2025-01-09T16:36:00Z">
        <w:r>
          <w:lastRenderedPageBreak/>
          <w:t xml:space="preserve">If the </w:t>
        </w:r>
        <w:r w:rsidRPr="008F2F9A">
          <w:t>Energy Saving indicator change</w:t>
        </w:r>
        <w:r>
          <w:t xml:space="preserve"> is armed, the AMF shall </w:t>
        </w:r>
      </w:ins>
      <w:ins w:id="40" w:author="vivo3" w:date="2025-01-14T18:52:00Z">
        <w:r w:rsidR="00147089">
          <w:t>send</w:t>
        </w:r>
      </w:ins>
      <w:ins w:id="41" w:author="vivo8" w:date="2025-01-09T16:36:00Z">
        <w:r>
          <w:t xml:space="preserve"> the </w:t>
        </w:r>
      </w:ins>
      <w:ins w:id="42" w:author="vivo8" w:date="2025-01-09T16:37:00Z">
        <w:r w:rsidR="001A4B48">
          <w:t xml:space="preserve">changed </w:t>
        </w:r>
        <w:r w:rsidR="001A4B48" w:rsidRPr="008F2F9A">
          <w:t>Energy Saving indicator</w:t>
        </w:r>
        <w:r w:rsidR="001A4B48">
          <w:t xml:space="preserve"> to the PCF</w:t>
        </w:r>
      </w:ins>
      <w:ins w:id="43" w:author="vivo8" w:date="2025-01-09T16:36:00Z">
        <w:r>
          <w:t>.</w:t>
        </w:r>
      </w:ins>
      <w:ins w:id="44" w:author="vivo8" w:date="2025-01-09T16:37:00Z">
        <w:r w:rsidR="001A4B48" w:rsidRPr="001A4B48">
          <w:t xml:space="preserve"> </w:t>
        </w:r>
        <w:r w:rsidR="001A4B48">
          <w:t>The PCF may take this into account to update AM Policy as defined in clause 6.1.2.</w:t>
        </w:r>
      </w:ins>
      <w:ins w:id="45" w:author="vivo8" w:date="2025-01-09T16:38:00Z">
        <w:r w:rsidR="001A4B48">
          <w:t>1</w:t>
        </w:r>
      </w:ins>
      <w:ins w:id="46" w:author="vivo8" w:date="2025-01-09T16:37:00Z">
        <w:r w:rsidR="001A4B48">
          <w:t>.</w:t>
        </w:r>
      </w:ins>
    </w:p>
    <w:p w14:paraId="4ACA18B2" w14:textId="3C110E9F" w:rsidR="003913ED" w:rsidRPr="00E219EA" w:rsidRDefault="003913ED" w:rsidP="003913E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THIRD</w:t>
      </w:r>
      <w:r w:rsidRPr="00E219EA">
        <w:rPr>
          <w:rFonts w:ascii="Arial" w:hAnsi="Arial"/>
          <w:i/>
          <w:color w:val="FF0000"/>
          <w:sz w:val="24"/>
          <w:lang w:val="en-US"/>
        </w:rPr>
        <w:t xml:space="preserve"> CHANGE</w:t>
      </w:r>
    </w:p>
    <w:p w14:paraId="5B3E43B5" w14:textId="77777777" w:rsidR="00166558" w:rsidRPr="00166558" w:rsidRDefault="00166558" w:rsidP="0016655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47" w:name="_Toc185602164"/>
      <w:r w:rsidRPr="00166558">
        <w:rPr>
          <w:rFonts w:ascii="Arial" w:eastAsia="DengXian" w:hAnsi="Arial"/>
          <w:sz w:val="24"/>
          <w:lang w:eastAsia="en-GB"/>
        </w:rPr>
        <w:t>6.2.1.2</w:t>
      </w:r>
      <w:r w:rsidRPr="00166558">
        <w:rPr>
          <w:rFonts w:ascii="Arial" w:eastAsia="DengXian" w:hAnsi="Arial"/>
          <w:sz w:val="24"/>
          <w:lang w:eastAsia="en-GB"/>
        </w:rPr>
        <w:tab/>
        <w:t>Input for PCC decisions</w:t>
      </w:r>
      <w:bookmarkEnd w:id="47"/>
    </w:p>
    <w:p w14:paraId="7EB85FA6"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listed information below is not intended to be complete and describes only examples of the information that can be provided by the respective NF.</w:t>
      </w:r>
    </w:p>
    <w:p w14:paraId="023A6EE6" w14:textId="766DE1DA"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 xml:space="preserve">The PCF shall accept input for PCC decision-making from the SMF, the AMF, the CHF, the NWDAF if present, the UDR and if the AF is involved, from the AF, as well as the PCF may use its own predefined information. These different NFs should provide as much information as possible to the PCF. Depending on the </w:t>
      </w:r>
      <w:proofErr w:type="gramStart"/>
      <w:r w:rsidRPr="00166558">
        <w:rPr>
          <w:rFonts w:eastAsia="DengXian"/>
          <w:lang w:eastAsia="en-GB"/>
        </w:rPr>
        <w:t>particular scenario</w:t>
      </w:r>
      <w:proofErr w:type="gramEnd"/>
      <w:r w:rsidRPr="00166558">
        <w:rPr>
          <w:rFonts w:eastAsia="DengXian"/>
          <w:lang w:eastAsia="en-GB"/>
        </w:rPr>
        <w:t xml:space="preserve"> all the information may not be available or is already provided to the PCF.</w:t>
      </w:r>
    </w:p>
    <w:p w14:paraId="16BD3052" w14:textId="77777777" w:rsidR="00166558" w:rsidRPr="00166558" w:rsidRDefault="00166558" w:rsidP="00166558">
      <w:pPr>
        <w:keepNext/>
        <w:overflowPunct w:val="0"/>
        <w:autoSpaceDE w:val="0"/>
        <w:autoSpaceDN w:val="0"/>
        <w:adjustRightInd w:val="0"/>
        <w:textAlignment w:val="baseline"/>
        <w:rPr>
          <w:rFonts w:eastAsia="SimSun"/>
          <w:lang w:eastAsia="zh-CN"/>
        </w:rPr>
      </w:pPr>
      <w:r w:rsidRPr="00166558">
        <w:rPr>
          <w:rFonts w:eastAsia="SimSun"/>
          <w:lang w:eastAsia="zh-CN"/>
        </w:rPr>
        <w:t>The AMF may provide information related to the UE as defined in clauses 5.2.5.2 and 5.2.5.6 of TS 23.502 [3], for example:</w:t>
      </w:r>
    </w:p>
    <w:p w14:paraId="72F3673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gramStart"/>
      <w:r w:rsidRPr="00166558">
        <w:rPr>
          <w:rFonts w:eastAsia="DengXian"/>
          <w:lang w:eastAsia="en-GB"/>
        </w:rPr>
        <w:t>SUPI;</w:t>
      </w:r>
      <w:proofErr w:type="gramEnd"/>
    </w:p>
    <w:p w14:paraId="7ECADCD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PEI of the </w:t>
      </w:r>
      <w:proofErr w:type="gramStart"/>
      <w:r w:rsidRPr="00166558">
        <w:rPr>
          <w:rFonts w:eastAsia="DengXian"/>
          <w:lang w:eastAsia="en-GB"/>
        </w:rPr>
        <w:t>UE;</w:t>
      </w:r>
      <w:proofErr w:type="gramEnd"/>
    </w:p>
    <w:p w14:paraId="4787826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Location of the </w:t>
      </w:r>
      <w:proofErr w:type="gramStart"/>
      <w:r w:rsidRPr="00166558">
        <w:rPr>
          <w:rFonts w:eastAsia="DengXian"/>
          <w:lang w:eastAsia="en-GB"/>
        </w:rPr>
        <w:t>subscriber;</w:t>
      </w:r>
      <w:proofErr w:type="gramEnd"/>
    </w:p>
    <w:p w14:paraId="34A31A0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Service Area </w:t>
      </w:r>
      <w:proofErr w:type="gramStart"/>
      <w:r w:rsidRPr="00166558">
        <w:rPr>
          <w:rFonts w:eastAsia="DengXian"/>
          <w:lang w:eastAsia="en-GB"/>
        </w:rPr>
        <w:t>Restrictions;</w:t>
      </w:r>
      <w:proofErr w:type="gramEnd"/>
    </w:p>
    <w:p w14:paraId="7029C8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RFSP </w:t>
      </w:r>
      <w:proofErr w:type="gramStart"/>
      <w:r w:rsidRPr="00166558">
        <w:rPr>
          <w:rFonts w:eastAsia="DengXian"/>
          <w:lang w:eastAsia="en-GB"/>
        </w:rPr>
        <w:t>Index;</w:t>
      </w:r>
      <w:proofErr w:type="gramEnd"/>
    </w:p>
    <w:p w14:paraId="0DFB91B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RAT </w:t>
      </w:r>
      <w:proofErr w:type="gramStart"/>
      <w:r w:rsidRPr="00166558">
        <w:rPr>
          <w:rFonts w:eastAsia="DengXian"/>
          <w:lang w:eastAsia="en-GB"/>
        </w:rPr>
        <w:t>Type;</w:t>
      </w:r>
      <w:proofErr w:type="gramEnd"/>
    </w:p>
    <w:p w14:paraId="0711B3E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gramStart"/>
      <w:r w:rsidRPr="00166558">
        <w:rPr>
          <w:rFonts w:eastAsia="DengXian"/>
          <w:lang w:eastAsia="en-GB"/>
        </w:rPr>
        <w:t>GPSI;</w:t>
      </w:r>
      <w:proofErr w:type="gramEnd"/>
    </w:p>
    <w:p w14:paraId="4D308FD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Access </w:t>
      </w:r>
      <w:proofErr w:type="gramStart"/>
      <w:r w:rsidRPr="00166558">
        <w:rPr>
          <w:rFonts w:eastAsia="DengXian"/>
          <w:lang w:eastAsia="en-GB"/>
        </w:rPr>
        <w:t>Type;</w:t>
      </w:r>
      <w:proofErr w:type="gramEnd"/>
    </w:p>
    <w:p w14:paraId="5B0C32C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roofErr w:type="gramStart"/>
      <w:r w:rsidRPr="00166558">
        <w:rPr>
          <w:rFonts w:eastAsia="DengXian"/>
          <w:lang w:eastAsia="en-GB"/>
        </w:rPr>
        <w:t>);</w:t>
      </w:r>
      <w:proofErr w:type="gramEnd"/>
    </w:p>
    <w:p w14:paraId="7E0400A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Allowed </w:t>
      </w:r>
      <w:proofErr w:type="gramStart"/>
      <w:r w:rsidRPr="00166558">
        <w:rPr>
          <w:rFonts w:eastAsia="DengXian"/>
          <w:lang w:eastAsia="en-GB"/>
        </w:rPr>
        <w:t>NSSAI;</w:t>
      </w:r>
      <w:proofErr w:type="gramEnd"/>
    </w:p>
    <w:p w14:paraId="7A9A387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UE time </w:t>
      </w:r>
      <w:proofErr w:type="gramStart"/>
      <w:r w:rsidRPr="00166558">
        <w:rPr>
          <w:rFonts w:eastAsia="DengXian"/>
          <w:lang w:eastAsia="en-GB"/>
        </w:rPr>
        <w:t>zone;</w:t>
      </w:r>
      <w:proofErr w:type="gramEnd"/>
    </w:p>
    <w:p w14:paraId="0975552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Subscribed UE-</w:t>
      </w:r>
      <w:proofErr w:type="gramStart"/>
      <w:r w:rsidRPr="00166558">
        <w:rPr>
          <w:rFonts w:eastAsia="DengXian"/>
          <w:lang w:eastAsia="en-GB"/>
        </w:rPr>
        <w:t>AMBR;</w:t>
      </w:r>
      <w:proofErr w:type="gramEnd"/>
    </w:p>
    <w:p w14:paraId="7550488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Configured NSSAI for the serving </w:t>
      </w:r>
      <w:proofErr w:type="gramStart"/>
      <w:r w:rsidRPr="00166558">
        <w:rPr>
          <w:rFonts w:eastAsia="DengXian"/>
          <w:lang w:eastAsia="en-GB"/>
        </w:rPr>
        <w:t>PLMN;</w:t>
      </w:r>
      <w:proofErr w:type="gramEnd"/>
    </w:p>
    <w:p w14:paraId="23FB45F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Mapping Of Allowed </w:t>
      </w:r>
      <w:proofErr w:type="gramStart"/>
      <w:r w:rsidRPr="00166558">
        <w:rPr>
          <w:rFonts w:eastAsia="DengXian"/>
          <w:lang w:eastAsia="en-GB"/>
        </w:rPr>
        <w:t>NSSAI;</w:t>
      </w:r>
      <w:proofErr w:type="gramEnd"/>
    </w:p>
    <w:p w14:paraId="79B74C1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S-NSSAI for the PDU </w:t>
      </w:r>
      <w:proofErr w:type="gramStart"/>
      <w:r w:rsidRPr="00166558">
        <w:rPr>
          <w:rFonts w:eastAsia="DengXian"/>
          <w:lang w:eastAsia="en-GB"/>
        </w:rPr>
        <w:t>Session;</w:t>
      </w:r>
      <w:proofErr w:type="gramEnd"/>
    </w:p>
    <w:p w14:paraId="07F04118" w14:textId="23F21686" w:rsid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Satellite backhaul </w:t>
      </w:r>
      <w:proofErr w:type="gramStart"/>
      <w:r w:rsidRPr="00166558">
        <w:rPr>
          <w:rFonts w:eastAsia="DengXian"/>
          <w:lang w:eastAsia="en-GB"/>
        </w:rPr>
        <w:t>category;</w:t>
      </w:r>
      <w:proofErr w:type="gramEnd"/>
    </w:p>
    <w:p w14:paraId="1956D332" w14:textId="53C12D7C" w:rsidR="00166558" w:rsidRPr="00166558" w:rsidRDefault="00166558" w:rsidP="00166558">
      <w:pPr>
        <w:overflowPunct w:val="0"/>
        <w:autoSpaceDE w:val="0"/>
        <w:autoSpaceDN w:val="0"/>
        <w:adjustRightInd w:val="0"/>
        <w:ind w:left="568" w:hanging="284"/>
        <w:textAlignment w:val="baseline"/>
        <w:rPr>
          <w:rFonts w:eastAsia="DengXian"/>
          <w:lang w:eastAsia="zh-CN"/>
        </w:rPr>
      </w:pPr>
      <w:ins w:id="48" w:author="vivo8" w:date="2025-01-09T16:31:00Z">
        <w:r>
          <w:rPr>
            <w:rFonts w:eastAsia="DengXian" w:hint="eastAsia"/>
            <w:lang w:eastAsia="zh-CN"/>
          </w:rPr>
          <w:t>-</w:t>
        </w:r>
        <w:r>
          <w:rPr>
            <w:rFonts w:eastAsia="DengXian"/>
            <w:lang w:eastAsia="zh-CN"/>
          </w:rPr>
          <w:tab/>
        </w:r>
        <w:r w:rsidRPr="00166558">
          <w:rPr>
            <w:rFonts w:eastAsia="DengXian"/>
            <w:lang w:eastAsia="zh-CN"/>
          </w:rPr>
          <w:t>Energy Saving indicator (see clause 5.51.6 of TS 23.501 [2]</w:t>
        </w:r>
        <w:proofErr w:type="gramStart"/>
        <w:r w:rsidRPr="00166558">
          <w:rPr>
            <w:rFonts w:eastAsia="DengXian"/>
            <w:lang w:eastAsia="zh-CN"/>
          </w:rPr>
          <w:t>)</w:t>
        </w:r>
        <w:r w:rsidR="00054968">
          <w:rPr>
            <w:rFonts w:eastAsia="DengXian"/>
            <w:lang w:eastAsia="zh-CN"/>
          </w:rPr>
          <w:t>;</w:t>
        </w:r>
      </w:ins>
      <w:proofErr w:type="gramEnd"/>
    </w:p>
    <w:p w14:paraId="26FDE4B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Requested DNN.</w:t>
      </w:r>
    </w:p>
    <w:p w14:paraId="753B7C9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zh-CN"/>
        </w:rPr>
      </w:pPr>
      <w:r w:rsidRPr="00166558">
        <w:rPr>
          <w:rFonts w:eastAsia="DengXian"/>
          <w:lang w:eastAsia="en-GB"/>
        </w:rPr>
        <w:t>NOTE 1:</w:t>
      </w:r>
      <w:r w:rsidRPr="00166558">
        <w:rPr>
          <w:rFonts w:eastAsia="DengXian"/>
          <w:lang w:eastAsia="en-GB"/>
        </w:rPr>
        <w:tab/>
        <w:t>The Access Type and RAT Type parameters should allow extension to include new types of accesses.</w:t>
      </w:r>
    </w:p>
    <w:p w14:paraId="0627BDB2"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UE may provide information such as:</w:t>
      </w:r>
    </w:p>
    <w:p w14:paraId="3DA50D7C"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spellStart"/>
      <w:proofErr w:type="gramStart"/>
      <w:r w:rsidRPr="00166558">
        <w:rPr>
          <w:rFonts w:eastAsia="DengXian"/>
          <w:lang w:eastAsia="en-GB"/>
        </w:rPr>
        <w:t>OSId</w:t>
      </w:r>
      <w:proofErr w:type="spellEnd"/>
      <w:r w:rsidRPr="00166558">
        <w:rPr>
          <w:rFonts w:eastAsia="DengXian"/>
          <w:lang w:eastAsia="en-GB"/>
        </w:rPr>
        <w:t>;</w:t>
      </w:r>
      <w:proofErr w:type="gramEnd"/>
    </w:p>
    <w:p w14:paraId="0003344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List of </w:t>
      </w:r>
      <w:proofErr w:type="gramStart"/>
      <w:r w:rsidRPr="00166558">
        <w:rPr>
          <w:rFonts w:eastAsia="DengXian"/>
          <w:lang w:eastAsia="en-GB"/>
        </w:rPr>
        <w:t>PSIs;</w:t>
      </w:r>
      <w:proofErr w:type="gramEnd"/>
    </w:p>
    <w:p w14:paraId="15F84BC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Indication</w:t>
      </w:r>
      <w:r w:rsidRPr="00166558">
        <w:rPr>
          <w:rFonts w:eastAsia="DengXian"/>
          <w:lang w:eastAsia="en-GB"/>
        </w:rPr>
        <w:t xml:space="preserve"> of UE support for ANDSP.</w:t>
      </w:r>
    </w:p>
    <w:p w14:paraId="7180B5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URSP Provisioning Support in EPS.</w:t>
      </w:r>
    </w:p>
    <w:p w14:paraId="71AF1A5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Indication of UE capability of reporting URSP rule enforcement to network (see clause 6.6.2.4).</w:t>
      </w:r>
    </w:p>
    <w:p w14:paraId="65915C15"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lastRenderedPageBreak/>
        <w:t>The SMF may provide information related to the PDU Session as defined in clause 5.2.5.4 of TS 23.502 [3], for example:</w:t>
      </w:r>
    </w:p>
    <w:p w14:paraId="1486768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gramStart"/>
      <w:r w:rsidRPr="00166558">
        <w:rPr>
          <w:rFonts w:eastAsia="DengXian"/>
          <w:lang w:eastAsia="en-GB"/>
        </w:rPr>
        <w:t>SUPI;</w:t>
      </w:r>
      <w:proofErr w:type="gramEnd"/>
    </w:p>
    <w:p w14:paraId="057F19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PEI of the </w:t>
      </w:r>
      <w:proofErr w:type="gramStart"/>
      <w:r w:rsidRPr="00166558">
        <w:rPr>
          <w:rFonts w:eastAsia="DengXian"/>
          <w:lang w:eastAsia="en-GB"/>
        </w:rPr>
        <w:t>UE;</w:t>
      </w:r>
      <w:proofErr w:type="gramEnd"/>
    </w:p>
    <w:p w14:paraId="77F3BDE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IPv4 address of the </w:t>
      </w:r>
      <w:proofErr w:type="gramStart"/>
      <w:r w:rsidRPr="00166558">
        <w:rPr>
          <w:rFonts w:eastAsia="DengXian"/>
          <w:lang w:eastAsia="en-GB"/>
        </w:rPr>
        <w:t>UE;</w:t>
      </w:r>
      <w:proofErr w:type="gramEnd"/>
    </w:p>
    <w:p w14:paraId="5CC972F4"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 xml:space="preserve">IPv6 network prefix assigned to the </w:t>
      </w:r>
      <w:proofErr w:type="gramStart"/>
      <w:r w:rsidRPr="00166558">
        <w:rPr>
          <w:rFonts w:eastAsia="DengXian"/>
          <w:lang w:eastAsia="en-GB"/>
        </w:rPr>
        <w:t>UE;</w:t>
      </w:r>
      <w:proofErr w:type="gramEnd"/>
    </w:p>
    <w:p w14:paraId="374BD64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Default 5QI and default </w:t>
      </w:r>
      <w:proofErr w:type="gramStart"/>
      <w:r w:rsidRPr="00166558">
        <w:rPr>
          <w:rFonts w:eastAsia="DengXian"/>
          <w:lang w:eastAsia="en-GB"/>
        </w:rPr>
        <w:t>ARP;</w:t>
      </w:r>
      <w:proofErr w:type="gramEnd"/>
    </w:p>
    <w:p w14:paraId="73684140" w14:textId="77777777" w:rsidR="00166558" w:rsidRPr="00166558" w:rsidRDefault="00166558" w:rsidP="00166558">
      <w:pPr>
        <w:overflowPunct w:val="0"/>
        <w:autoSpaceDE w:val="0"/>
        <w:autoSpaceDN w:val="0"/>
        <w:adjustRightInd w:val="0"/>
        <w:ind w:left="568" w:hanging="284"/>
        <w:textAlignment w:val="baseline"/>
        <w:rPr>
          <w:rFonts w:eastAsia="DengXian"/>
          <w:lang w:val="fr-FR" w:eastAsia="en-GB"/>
        </w:rPr>
      </w:pPr>
      <w:r w:rsidRPr="00166558">
        <w:rPr>
          <w:rFonts w:eastAsia="DengXian"/>
          <w:lang w:val="fr-FR" w:eastAsia="en-GB"/>
        </w:rPr>
        <w:t>-</w:t>
      </w:r>
      <w:r w:rsidRPr="00166558">
        <w:rPr>
          <w:rFonts w:eastAsia="DengXian"/>
          <w:lang w:val="fr-FR" w:eastAsia="en-GB"/>
        </w:rPr>
        <w:tab/>
        <w:t>Request type (initial, modification, etc.);</w:t>
      </w:r>
    </w:p>
    <w:p w14:paraId="019C1DD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Type of PDU Session (IPv4, IPv6, IPv4v6, Ethernet, Unstructured</w:t>
      </w:r>
      <w:proofErr w:type="gramStart"/>
      <w:r w:rsidRPr="00166558">
        <w:rPr>
          <w:rFonts w:eastAsia="DengXian"/>
          <w:lang w:eastAsia="en-GB"/>
        </w:rPr>
        <w:t>);</w:t>
      </w:r>
      <w:proofErr w:type="gramEnd"/>
    </w:p>
    <w:p w14:paraId="5D30FE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Access </w:t>
      </w:r>
      <w:proofErr w:type="gramStart"/>
      <w:r w:rsidRPr="00166558">
        <w:rPr>
          <w:rFonts w:eastAsia="DengXian"/>
          <w:lang w:eastAsia="en-GB"/>
        </w:rPr>
        <w:t>Type;</w:t>
      </w:r>
      <w:proofErr w:type="gramEnd"/>
    </w:p>
    <w:p w14:paraId="3BB154D8"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 xml:space="preserve">RAT </w:t>
      </w:r>
      <w:proofErr w:type="gramStart"/>
      <w:r w:rsidRPr="00166558">
        <w:rPr>
          <w:rFonts w:eastAsia="SimSun"/>
          <w:lang w:eastAsia="zh-CN"/>
        </w:rPr>
        <w:t>Type;</w:t>
      </w:r>
      <w:proofErr w:type="gramEnd"/>
    </w:p>
    <w:p w14:paraId="1D10B9FD"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r>
      <w:proofErr w:type="gramStart"/>
      <w:r w:rsidRPr="00166558">
        <w:rPr>
          <w:rFonts w:eastAsia="SimSun"/>
          <w:lang w:eastAsia="zh-CN"/>
        </w:rPr>
        <w:t>GPSI;</w:t>
      </w:r>
      <w:proofErr w:type="gramEnd"/>
    </w:p>
    <w:p w14:paraId="25BBD862" w14:textId="77777777" w:rsidR="00166558" w:rsidRPr="00166558" w:rsidRDefault="00166558" w:rsidP="00166558">
      <w:pPr>
        <w:overflowPunct w:val="0"/>
        <w:autoSpaceDE w:val="0"/>
        <w:autoSpaceDN w:val="0"/>
        <w:adjustRightInd w:val="0"/>
        <w:ind w:left="568" w:hanging="284"/>
        <w:textAlignment w:val="baseline"/>
        <w:rPr>
          <w:rFonts w:eastAsia="SimSun"/>
          <w:lang w:eastAsia="zh-CN"/>
        </w:rPr>
      </w:pPr>
      <w:r w:rsidRPr="00166558">
        <w:rPr>
          <w:rFonts w:eastAsia="SimSun"/>
          <w:lang w:eastAsia="zh-CN"/>
        </w:rPr>
        <w:t>-</w:t>
      </w:r>
      <w:r w:rsidRPr="00166558">
        <w:rPr>
          <w:rFonts w:eastAsia="SimSun"/>
          <w:lang w:eastAsia="zh-CN"/>
        </w:rPr>
        <w:tab/>
        <w:t xml:space="preserve">Internal-Group </w:t>
      </w:r>
      <w:proofErr w:type="gramStart"/>
      <w:r w:rsidRPr="00166558">
        <w:rPr>
          <w:rFonts w:eastAsia="SimSun"/>
          <w:lang w:eastAsia="zh-CN"/>
        </w:rPr>
        <w:t>Identifier;</w:t>
      </w:r>
      <w:proofErr w:type="gramEnd"/>
    </w:p>
    <w:p w14:paraId="3268E74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Location of the </w:t>
      </w:r>
      <w:proofErr w:type="gramStart"/>
      <w:r w:rsidRPr="00166558">
        <w:rPr>
          <w:rFonts w:eastAsia="DengXian"/>
          <w:lang w:eastAsia="en-GB"/>
        </w:rPr>
        <w:t>subscriber;</w:t>
      </w:r>
      <w:proofErr w:type="gramEnd"/>
    </w:p>
    <w:p w14:paraId="7D7DEADB"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t>S-</w:t>
      </w:r>
      <w:proofErr w:type="gramStart"/>
      <w:r w:rsidRPr="00166558">
        <w:rPr>
          <w:rFonts w:eastAsia="DengXian"/>
          <w:lang w:eastAsia="zh-CN"/>
        </w:rPr>
        <w:t>NSSAI;</w:t>
      </w:r>
      <w:proofErr w:type="gramEnd"/>
    </w:p>
    <w:p w14:paraId="62A7BFC1" w14:textId="77777777" w:rsidR="00166558" w:rsidRPr="00166558" w:rsidRDefault="00166558" w:rsidP="00166558">
      <w:pPr>
        <w:overflowPunct w:val="0"/>
        <w:autoSpaceDE w:val="0"/>
        <w:autoSpaceDN w:val="0"/>
        <w:adjustRightInd w:val="0"/>
        <w:ind w:left="568" w:hanging="284"/>
        <w:textAlignment w:val="baseline"/>
        <w:rPr>
          <w:rFonts w:eastAsia="DengXian"/>
          <w:lang w:eastAsia="zh-CN"/>
        </w:rPr>
      </w:pPr>
      <w:r w:rsidRPr="00166558">
        <w:rPr>
          <w:rFonts w:eastAsia="DengXian"/>
          <w:lang w:eastAsia="zh-CN"/>
        </w:rPr>
        <w:t>-</w:t>
      </w:r>
      <w:r w:rsidRPr="00166558">
        <w:rPr>
          <w:rFonts w:eastAsia="DengXian"/>
          <w:lang w:eastAsia="zh-CN"/>
        </w:rPr>
        <w:tab/>
      </w:r>
      <w:proofErr w:type="gramStart"/>
      <w:r w:rsidRPr="00166558">
        <w:rPr>
          <w:rFonts w:eastAsia="DengXian"/>
          <w:lang w:eastAsia="zh-CN"/>
        </w:rPr>
        <w:t>DNN;</w:t>
      </w:r>
      <w:proofErr w:type="gramEnd"/>
    </w:p>
    <w:p w14:paraId="5874340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Serving Network identifier (PLMN ID or PLMN ID and NID, see clause 5.34 of TS 23.501 [2]</w:t>
      </w:r>
      <w:proofErr w:type="gramStart"/>
      <w:r w:rsidRPr="00166558">
        <w:rPr>
          <w:rFonts w:eastAsia="DengXian"/>
          <w:lang w:eastAsia="en-GB"/>
        </w:rPr>
        <w:t>);</w:t>
      </w:r>
      <w:proofErr w:type="gramEnd"/>
    </w:p>
    <w:p w14:paraId="7CFD572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r w:rsidRPr="00166558">
        <w:rPr>
          <w:rFonts w:eastAsia="DengXian"/>
          <w:noProof/>
          <w:lang w:eastAsia="en-GB"/>
        </w:rPr>
        <w:t>Application</w:t>
      </w:r>
      <w:r w:rsidRPr="00166558">
        <w:rPr>
          <w:rFonts w:eastAsia="DengXian"/>
          <w:lang w:eastAsia="en-GB"/>
        </w:rPr>
        <w:t xml:space="preserve"> </w:t>
      </w:r>
      <w:proofErr w:type="gramStart"/>
      <w:r w:rsidRPr="00166558">
        <w:rPr>
          <w:rFonts w:eastAsia="DengXian"/>
          <w:lang w:eastAsia="en-GB"/>
        </w:rPr>
        <w:t>Identifier;</w:t>
      </w:r>
      <w:proofErr w:type="gramEnd"/>
    </w:p>
    <w:p w14:paraId="1E0610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Allocated application instance </w:t>
      </w:r>
      <w:proofErr w:type="gramStart"/>
      <w:r w:rsidRPr="00166558">
        <w:rPr>
          <w:rFonts w:eastAsia="DengXian"/>
          <w:lang w:eastAsia="en-GB"/>
        </w:rPr>
        <w:t>identifier;</w:t>
      </w:r>
      <w:proofErr w:type="gramEnd"/>
    </w:p>
    <w:p w14:paraId="69AB067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Detected service data flow </w:t>
      </w:r>
      <w:proofErr w:type="gramStart"/>
      <w:r w:rsidRPr="00166558">
        <w:rPr>
          <w:rFonts w:eastAsia="DengXian"/>
          <w:lang w:eastAsia="en-GB"/>
        </w:rPr>
        <w:t>descriptions;</w:t>
      </w:r>
      <w:proofErr w:type="gramEnd"/>
    </w:p>
    <w:p w14:paraId="61234C6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UE support of reflective </w:t>
      </w:r>
      <w:r w:rsidRPr="00166558">
        <w:rPr>
          <w:rFonts w:eastAsia="DengXian"/>
          <w:noProof/>
          <w:lang w:eastAsia="en-GB"/>
        </w:rPr>
        <w:t>QoS</w:t>
      </w:r>
      <w:r w:rsidRPr="00166558">
        <w:rPr>
          <w:rFonts w:eastAsia="DengXian"/>
          <w:lang w:eastAsia="en-GB"/>
        </w:rPr>
        <w:t xml:space="preserve"> (as defined in clause 5.7.5.1 of TS 23.501 [2]</w:t>
      </w:r>
      <w:proofErr w:type="gramStart"/>
      <w:r w:rsidRPr="00166558">
        <w:rPr>
          <w:rFonts w:eastAsia="DengXian"/>
          <w:lang w:eastAsia="en-GB"/>
        </w:rPr>
        <w:t>);</w:t>
      </w:r>
      <w:proofErr w:type="gramEnd"/>
    </w:p>
    <w:p w14:paraId="223626F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Number of supported packet filters for signalled QoS rules for the PDU Session (indicated by the UE as defined in clause 5.7.1.4 of TS 23.501 [2]</w:t>
      </w:r>
      <w:proofErr w:type="gramStart"/>
      <w:r w:rsidRPr="00166558">
        <w:rPr>
          <w:rFonts w:eastAsia="DengXian"/>
          <w:lang w:eastAsia="en-GB"/>
        </w:rPr>
        <w:t>);</w:t>
      </w:r>
      <w:proofErr w:type="gramEnd"/>
    </w:p>
    <w:p w14:paraId="1280AF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3GPP PS Data Off </w:t>
      </w:r>
      <w:proofErr w:type="gramStart"/>
      <w:r w:rsidRPr="00166558">
        <w:rPr>
          <w:rFonts w:eastAsia="DengXian"/>
          <w:lang w:eastAsia="en-GB"/>
        </w:rPr>
        <w:t>status;</w:t>
      </w:r>
      <w:proofErr w:type="gramEnd"/>
    </w:p>
    <w:p w14:paraId="6DCBA56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Authorization Profile Index (see clause 5.6.6 of TS 23.501 [2]</w:t>
      </w:r>
      <w:proofErr w:type="gramStart"/>
      <w:r w:rsidRPr="00166558">
        <w:rPr>
          <w:rFonts w:eastAsia="DengXian"/>
          <w:lang w:eastAsia="en-GB"/>
        </w:rPr>
        <w:t>);</w:t>
      </w:r>
      <w:proofErr w:type="gramEnd"/>
    </w:p>
    <w:p w14:paraId="389582D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 authorized Session AMBR (see clause 5.6.6 of TS 23.501 [2]</w:t>
      </w:r>
      <w:proofErr w:type="gramStart"/>
      <w:r w:rsidRPr="00166558">
        <w:rPr>
          <w:rFonts w:eastAsia="DengXian"/>
          <w:lang w:eastAsia="en-GB"/>
        </w:rPr>
        <w:t>);</w:t>
      </w:r>
      <w:proofErr w:type="gramEnd"/>
    </w:p>
    <w:p w14:paraId="5ACA2A5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Satellite backhaul </w:t>
      </w:r>
      <w:proofErr w:type="gramStart"/>
      <w:r w:rsidRPr="00166558">
        <w:rPr>
          <w:rFonts w:eastAsia="DengXian"/>
          <w:lang w:eastAsia="en-GB"/>
        </w:rPr>
        <w:t>category;</w:t>
      </w:r>
      <w:proofErr w:type="gramEnd"/>
    </w:p>
    <w:p w14:paraId="18C6D4C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Provisioning Server address(es) (see clause 5.30 of TS 23.501 [2]</w:t>
      </w:r>
      <w:proofErr w:type="gramStart"/>
      <w:r w:rsidRPr="00166558">
        <w:rPr>
          <w:rFonts w:eastAsia="DengXian"/>
          <w:lang w:eastAsia="en-GB"/>
        </w:rPr>
        <w:t>);</w:t>
      </w:r>
      <w:proofErr w:type="gramEnd"/>
    </w:p>
    <w:p w14:paraId="1EDC835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UE report of URSP rule enforcement from URSP rule associated with the PDU session (see clause 6.6.2.4).</w:t>
      </w:r>
    </w:p>
    <w:p w14:paraId="0CA8A12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HR-SBO support indication for requesting VPLMN Specific Offloading Policy (see clause 6.2.1.12 and clause 6.7 of TS 23.548 [33]).</w:t>
      </w:r>
    </w:p>
    <w:p w14:paraId="3C3A9C73" w14:textId="77777777" w:rsidR="00166558" w:rsidRPr="00166558" w:rsidRDefault="00166558" w:rsidP="00166558">
      <w:pPr>
        <w:keepNext/>
        <w:overflowPunct w:val="0"/>
        <w:autoSpaceDE w:val="0"/>
        <w:autoSpaceDN w:val="0"/>
        <w:adjustRightInd w:val="0"/>
        <w:textAlignment w:val="baseline"/>
        <w:rPr>
          <w:rFonts w:eastAsia="DengXian"/>
          <w:lang w:eastAsia="en-GB"/>
        </w:rPr>
      </w:pPr>
      <w:r w:rsidRPr="00166558">
        <w:rPr>
          <w:rFonts w:eastAsia="DengXian"/>
          <w:lang w:eastAsia="en-GB"/>
        </w:rPr>
        <w:t>The UDR may provide the information</w:t>
      </w:r>
      <w:r w:rsidRPr="00166558">
        <w:rPr>
          <w:rFonts w:eastAsia="DengXian"/>
          <w:lang w:eastAsia="zh-CN"/>
        </w:rPr>
        <w:t xml:space="preserve"> for a subscriber connecting to a specific DNN and S-NSSAI, as described in the clause </w:t>
      </w:r>
      <w:r w:rsidRPr="00166558">
        <w:rPr>
          <w:rFonts w:eastAsia="DengXian"/>
          <w:lang w:eastAsia="en-GB"/>
        </w:rPr>
        <w:t>6.2.1.</w:t>
      </w:r>
      <w:r w:rsidRPr="00166558">
        <w:rPr>
          <w:rFonts w:eastAsia="DengXian"/>
          <w:lang w:eastAsia="zh-CN"/>
        </w:rPr>
        <w:t>3.</w:t>
      </w:r>
    </w:p>
    <w:p w14:paraId="2F90AE5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policy information related to an ASP as defined in clause 5.2.12.2 of TS 23.502 [3], for example:</w:t>
      </w:r>
    </w:p>
    <w:p w14:paraId="5C7DDD4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The ASP </w:t>
      </w:r>
      <w:proofErr w:type="gramStart"/>
      <w:r w:rsidRPr="00166558">
        <w:rPr>
          <w:rFonts w:eastAsia="DengXian"/>
          <w:lang w:eastAsia="en-GB"/>
        </w:rPr>
        <w:t>identifier;</w:t>
      </w:r>
      <w:proofErr w:type="gramEnd"/>
    </w:p>
    <w:p w14:paraId="639FEA07"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lastRenderedPageBreak/>
        <w:t>-</w:t>
      </w:r>
      <w:r w:rsidRPr="00166558">
        <w:rPr>
          <w:rFonts w:eastAsia="DengXian"/>
          <w:lang w:eastAsia="en-GB"/>
        </w:rPr>
        <w:tab/>
        <w:t xml:space="preserve">A transfer policy together with a Background Data Transfer Reference ID, the volume of data to be transferred per UE, the expected amount of </w:t>
      </w:r>
      <w:proofErr w:type="gramStart"/>
      <w:r w:rsidRPr="00166558">
        <w:rPr>
          <w:rFonts w:eastAsia="DengXian"/>
          <w:lang w:eastAsia="en-GB"/>
        </w:rPr>
        <w:t>UEs;</w:t>
      </w:r>
      <w:proofErr w:type="gramEnd"/>
    </w:p>
    <w:p w14:paraId="08E1EF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An PDTQ policy together with an PDTQ Reference ID, the requested QoS for each of the AF session for each of the UEs involved and the expected amount of UEs.</w:t>
      </w:r>
    </w:p>
    <w:p w14:paraId="5EB0BCDB" w14:textId="77777777" w:rsidR="00166558" w:rsidRPr="00166558" w:rsidRDefault="00166558" w:rsidP="00166558">
      <w:pPr>
        <w:keepLines/>
        <w:overflowPunct w:val="0"/>
        <w:autoSpaceDE w:val="0"/>
        <w:autoSpaceDN w:val="0"/>
        <w:adjustRightInd w:val="0"/>
        <w:ind w:left="1135" w:hanging="851"/>
        <w:textAlignment w:val="baseline"/>
        <w:rPr>
          <w:rFonts w:eastAsia="MS Mincho"/>
          <w:lang w:eastAsia="en-GB"/>
        </w:rPr>
      </w:pPr>
      <w:r w:rsidRPr="00166558">
        <w:rPr>
          <w:rFonts w:eastAsia="MS Mincho"/>
          <w:lang w:eastAsia="en-GB"/>
        </w:rPr>
        <w:t>NOTE 2:</w:t>
      </w:r>
      <w:r w:rsidRPr="00166558">
        <w:rPr>
          <w:rFonts w:eastAsia="MS Mincho"/>
          <w:lang w:eastAsia="en-GB"/>
        </w:rPr>
        <w:tab/>
        <w:t>The information related with AF influence on traffic routing may be provided by UDR when the UDR serving the NEF is deployed and stores the application request.</w:t>
      </w:r>
    </w:p>
    <w:p w14:paraId="3D4A1153"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UDR may provide the service specific information as defined in clause 4.15.6.7 of TS 23.502 [3].</w:t>
      </w:r>
    </w:p>
    <w:p w14:paraId="5D8768FA"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if involved, may provide application session related information as defined in clause 5.2.5.3 of TS 23.502 [3] directly or via NEF, e.g. based on SIP and SDP, for example:</w:t>
      </w:r>
    </w:p>
    <w:p w14:paraId="2ED3382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Subscriber Identifier(s</w:t>
      </w:r>
      <w:proofErr w:type="gramStart"/>
      <w:r w:rsidRPr="00166558">
        <w:rPr>
          <w:rFonts w:eastAsia="DengXian"/>
          <w:lang w:eastAsia="en-GB"/>
        </w:rPr>
        <w:t>);</w:t>
      </w:r>
      <w:proofErr w:type="gramEnd"/>
    </w:p>
    <w:p w14:paraId="781D26B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IP address of the </w:t>
      </w:r>
      <w:proofErr w:type="gramStart"/>
      <w:r w:rsidRPr="00166558">
        <w:rPr>
          <w:rFonts w:eastAsia="DengXian"/>
          <w:lang w:eastAsia="en-GB"/>
        </w:rPr>
        <w:t>UE;</w:t>
      </w:r>
      <w:proofErr w:type="gramEnd"/>
    </w:p>
    <w:p w14:paraId="116468A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Media </w:t>
      </w:r>
      <w:proofErr w:type="gramStart"/>
      <w:r w:rsidRPr="00166558">
        <w:rPr>
          <w:rFonts w:eastAsia="DengXian"/>
          <w:lang w:eastAsia="en-GB"/>
        </w:rPr>
        <w:t>Type;</w:t>
      </w:r>
      <w:proofErr w:type="gramEnd"/>
    </w:p>
    <w:p w14:paraId="540F542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Media Format, e.g. media format sub-field of the media announcement and all other parameter information (a= lines) associated with the media </w:t>
      </w:r>
      <w:proofErr w:type="gramStart"/>
      <w:r w:rsidRPr="00166558">
        <w:rPr>
          <w:rFonts w:eastAsia="DengXian"/>
          <w:lang w:eastAsia="en-GB"/>
        </w:rPr>
        <w:t>format;</w:t>
      </w:r>
      <w:proofErr w:type="gramEnd"/>
    </w:p>
    <w:p w14:paraId="6B1BA68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gramStart"/>
      <w:r w:rsidRPr="00166558">
        <w:rPr>
          <w:rFonts w:eastAsia="DengXian"/>
          <w:lang w:eastAsia="en-GB"/>
        </w:rPr>
        <w:t>Bandwidth;</w:t>
      </w:r>
      <w:proofErr w:type="gramEnd"/>
    </w:p>
    <w:p w14:paraId="1ED014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Sponsored data connectivity </w:t>
      </w:r>
      <w:proofErr w:type="gramStart"/>
      <w:r w:rsidRPr="00166558">
        <w:rPr>
          <w:rFonts w:eastAsia="DengXian"/>
          <w:lang w:eastAsia="en-GB"/>
        </w:rPr>
        <w:t>information;</w:t>
      </w:r>
      <w:proofErr w:type="gramEnd"/>
    </w:p>
    <w:p w14:paraId="2F9E51E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Flow description information, e.g. source and destination IP address and port numbers and the protocol and optionally, </w:t>
      </w:r>
      <w:proofErr w:type="spellStart"/>
      <w:r w:rsidRPr="00166558">
        <w:rPr>
          <w:rFonts w:eastAsia="DengXian"/>
          <w:lang w:eastAsia="en-GB"/>
        </w:rPr>
        <w:t>ToS</w:t>
      </w:r>
      <w:proofErr w:type="spellEnd"/>
      <w:r w:rsidRPr="00166558">
        <w:rPr>
          <w:rFonts w:eastAsia="DengXian"/>
          <w:lang w:eastAsia="en-GB"/>
        </w:rPr>
        <w:t xml:space="preserve"> (IPv4) or TC (IPv6) value (as described in clause 6.1.3.6</w:t>
      </w:r>
      <w:proofErr w:type="gramStart"/>
      <w:r w:rsidRPr="00166558">
        <w:rPr>
          <w:rFonts w:eastAsia="DengXian"/>
          <w:lang w:eastAsia="en-GB"/>
        </w:rPr>
        <w:t>);</w:t>
      </w:r>
      <w:proofErr w:type="gramEnd"/>
    </w:p>
    <w:p w14:paraId="67B8C53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Indication of ECN marking for L4S </w:t>
      </w:r>
      <w:proofErr w:type="gramStart"/>
      <w:r w:rsidRPr="00166558">
        <w:rPr>
          <w:rFonts w:eastAsia="DengXian"/>
          <w:lang w:eastAsia="en-GB"/>
        </w:rPr>
        <w:t>support;</w:t>
      </w:r>
      <w:proofErr w:type="gramEnd"/>
    </w:p>
    <w:p w14:paraId="36728E98"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AF application identifier, i.e.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roofErr w:type="gramStart"/>
      <w:r w:rsidRPr="00166558">
        <w:rPr>
          <w:rFonts w:eastAsia="DengXian"/>
          <w:lang w:eastAsia="en-GB"/>
        </w:rPr>
        <w:t>);</w:t>
      </w:r>
      <w:proofErr w:type="gramEnd"/>
    </w:p>
    <w:p w14:paraId="63D53F39"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3:</w:t>
      </w:r>
      <w:r w:rsidRPr="00166558">
        <w:rPr>
          <w:rFonts w:eastAsia="DengXian"/>
          <w:lang w:eastAsia="en-GB"/>
        </w:rPr>
        <w:tab/>
        <w:t>Either Flow description or (external) application identifier for application detection control can be provided.</w:t>
      </w:r>
    </w:p>
    <w:p w14:paraId="06E75E0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DNN and possibly S-</w:t>
      </w:r>
      <w:proofErr w:type="gramStart"/>
      <w:r w:rsidRPr="00166558">
        <w:rPr>
          <w:rFonts w:eastAsia="DengXian"/>
          <w:lang w:eastAsia="en-GB"/>
        </w:rPr>
        <w:t>NSSAI;</w:t>
      </w:r>
      <w:proofErr w:type="gramEnd"/>
    </w:p>
    <w:p w14:paraId="750EF0B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AF Communication Service Identifier (e.g. IMS Communication Service Identifier), UE provided via </w:t>
      </w:r>
      <w:proofErr w:type="gramStart"/>
      <w:r w:rsidRPr="00166558">
        <w:rPr>
          <w:rFonts w:eastAsia="DengXian"/>
          <w:lang w:eastAsia="en-GB"/>
        </w:rPr>
        <w:t>AF;</w:t>
      </w:r>
      <w:proofErr w:type="gramEnd"/>
    </w:p>
    <w:p w14:paraId="59362CF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AF Application Event </w:t>
      </w:r>
      <w:proofErr w:type="gramStart"/>
      <w:r w:rsidRPr="00166558">
        <w:rPr>
          <w:rFonts w:eastAsia="DengXian"/>
          <w:lang w:eastAsia="en-GB"/>
        </w:rPr>
        <w:t>Identifier;</w:t>
      </w:r>
      <w:proofErr w:type="gramEnd"/>
    </w:p>
    <w:p w14:paraId="0E68FE3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AF Record </w:t>
      </w:r>
      <w:proofErr w:type="gramStart"/>
      <w:r w:rsidRPr="00166558">
        <w:rPr>
          <w:rFonts w:eastAsia="DengXian"/>
          <w:lang w:eastAsia="en-GB"/>
        </w:rPr>
        <w:t>Information;</w:t>
      </w:r>
      <w:proofErr w:type="gramEnd"/>
    </w:p>
    <w:p w14:paraId="6CEE4E9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Flow status (for gating decision</w:t>
      </w:r>
      <w:proofErr w:type="gramStart"/>
      <w:r w:rsidRPr="00166558">
        <w:rPr>
          <w:rFonts w:eastAsia="DengXian"/>
          <w:lang w:eastAsia="en-GB"/>
        </w:rPr>
        <w:t>);</w:t>
      </w:r>
      <w:proofErr w:type="gramEnd"/>
    </w:p>
    <w:p w14:paraId="0D48D37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Priority indicator, which may be used by the PCF to guarantee service for an application session of a higher relative </w:t>
      </w:r>
      <w:proofErr w:type="gramStart"/>
      <w:r w:rsidRPr="00166558">
        <w:rPr>
          <w:rFonts w:eastAsia="DengXian"/>
          <w:lang w:eastAsia="en-GB"/>
        </w:rPr>
        <w:t>priority;</w:t>
      </w:r>
      <w:proofErr w:type="gramEnd"/>
    </w:p>
    <w:p w14:paraId="3DE44388"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4:</w:t>
      </w:r>
      <w:r w:rsidRPr="00166558">
        <w:rPr>
          <w:rFonts w:eastAsia="DengXian"/>
          <w:lang w:eastAsia="en-GB"/>
        </w:rPr>
        <w:tab/>
        <w:t>The AF Priority information represents session/application priority and is separate from the MPS 5GS Priority indicator.</w:t>
      </w:r>
    </w:p>
    <w:p w14:paraId="78FF9C0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Emergency </w:t>
      </w:r>
      <w:proofErr w:type="gramStart"/>
      <w:r w:rsidRPr="00166558">
        <w:rPr>
          <w:rFonts w:eastAsia="DengXian"/>
          <w:lang w:eastAsia="en-GB"/>
        </w:rPr>
        <w:t>indicator;</w:t>
      </w:r>
      <w:proofErr w:type="gramEnd"/>
    </w:p>
    <w:p w14:paraId="0112DB9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Application service </w:t>
      </w:r>
      <w:proofErr w:type="gramStart"/>
      <w:r w:rsidRPr="00166558">
        <w:rPr>
          <w:rFonts w:eastAsia="DengXian"/>
          <w:lang w:eastAsia="en-GB"/>
        </w:rPr>
        <w:t>provider;</w:t>
      </w:r>
      <w:proofErr w:type="gramEnd"/>
    </w:p>
    <w:p w14:paraId="4B80131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gramStart"/>
      <w:r w:rsidRPr="00166558">
        <w:rPr>
          <w:rFonts w:eastAsia="DengXian"/>
          <w:lang w:eastAsia="en-GB"/>
        </w:rPr>
        <w:t>DNAI;</w:t>
      </w:r>
      <w:proofErr w:type="gramEnd"/>
    </w:p>
    <w:p w14:paraId="0B693945"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Information about the N6 traffic routing </w:t>
      </w:r>
      <w:proofErr w:type="gramStart"/>
      <w:r w:rsidRPr="00166558">
        <w:rPr>
          <w:rFonts w:eastAsia="DengXian"/>
          <w:lang w:eastAsia="en-GB"/>
        </w:rPr>
        <w:t>requirements;</w:t>
      </w:r>
      <w:proofErr w:type="gramEnd"/>
    </w:p>
    <w:p w14:paraId="5EC6B7D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r>
      <w:proofErr w:type="gramStart"/>
      <w:r w:rsidRPr="00166558">
        <w:rPr>
          <w:rFonts w:eastAsia="DengXian"/>
          <w:lang w:eastAsia="en-GB"/>
        </w:rPr>
        <w:t>GPSI;</w:t>
      </w:r>
      <w:proofErr w:type="gramEnd"/>
    </w:p>
    <w:p w14:paraId="0886F67E"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Internal-Group </w:t>
      </w:r>
      <w:proofErr w:type="gramStart"/>
      <w:r w:rsidRPr="00166558">
        <w:rPr>
          <w:rFonts w:eastAsia="DengXian"/>
          <w:lang w:eastAsia="en-GB"/>
        </w:rPr>
        <w:t>Identifier;</w:t>
      </w:r>
      <w:proofErr w:type="gramEnd"/>
    </w:p>
    <w:p w14:paraId="3CAAF546"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Temporal validity </w:t>
      </w:r>
      <w:proofErr w:type="gramStart"/>
      <w:r w:rsidRPr="00166558">
        <w:rPr>
          <w:rFonts w:eastAsia="DengXian"/>
          <w:lang w:eastAsia="en-GB"/>
        </w:rPr>
        <w:t>condition;</w:t>
      </w:r>
      <w:proofErr w:type="gramEnd"/>
    </w:p>
    <w:p w14:paraId="05904C6F"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lastRenderedPageBreak/>
        <w:t>-</w:t>
      </w:r>
      <w:r w:rsidRPr="00166558">
        <w:rPr>
          <w:rFonts w:eastAsia="DengXian"/>
          <w:lang w:eastAsia="en-GB"/>
        </w:rPr>
        <w:tab/>
        <w:t xml:space="preserve">Spatial validity </w:t>
      </w:r>
      <w:proofErr w:type="gramStart"/>
      <w:r w:rsidRPr="00166558">
        <w:rPr>
          <w:rFonts w:eastAsia="DengXian"/>
          <w:lang w:eastAsia="en-GB"/>
        </w:rPr>
        <w:t>condition;</w:t>
      </w:r>
      <w:proofErr w:type="gramEnd"/>
    </w:p>
    <w:p w14:paraId="0BD0F52D"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AF subscription for early and/or late notifications about UP management </w:t>
      </w:r>
      <w:proofErr w:type="gramStart"/>
      <w:r w:rsidRPr="00166558">
        <w:rPr>
          <w:rFonts w:eastAsia="DengXian"/>
          <w:lang w:eastAsia="en-GB"/>
        </w:rPr>
        <w:t>events;</w:t>
      </w:r>
      <w:proofErr w:type="gramEnd"/>
    </w:p>
    <w:p w14:paraId="6A5A7153" w14:textId="77777777" w:rsidR="00166558" w:rsidRPr="00166558" w:rsidRDefault="00166558" w:rsidP="00166558">
      <w:pPr>
        <w:overflowPunct w:val="0"/>
        <w:autoSpaceDE w:val="0"/>
        <w:autoSpaceDN w:val="0"/>
        <w:adjustRightInd w:val="0"/>
        <w:ind w:left="568" w:hanging="284"/>
        <w:textAlignment w:val="baseline"/>
        <w:rPr>
          <w:rFonts w:eastAsia="MS Mincho"/>
          <w:lang w:eastAsia="en-GB"/>
        </w:rPr>
      </w:pPr>
      <w:r w:rsidRPr="00166558">
        <w:rPr>
          <w:rFonts w:eastAsia="DengXian"/>
          <w:lang w:eastAsia="en-GB"/>
        </w:rPr>
        <w:t>-</w:t>
      </w:r>
      <w:r w:rsidRPr="00166558">
        <w:rPr>
          <w:rFonts w:eastAsia="DengXian"/>
          <w:lang w:eastAsia="en-GB"/>
        </w:rPr>
        <w:tab/>
        <w:t xml:space="preserve">AF transaction </w:t>
      </w:r>
      <w:proofErr w:type="gramStart"/>
      <w:r w:rsidRPr="00166558">
        <w:rPr>
          <w:rFonts w:eastAsia="DengXian"/>
          <w:lang w:eastAsia="en-GB"/>
        </w:rPr>
        <w:t>identifier;</w:t>
      </w:r>
      <w:proofErr w:type="gramEnd"/>
    </w:p>
    <w:p w14:paraId="2ABA5CE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TSC individual QoS information as described in clause </w:t>
      </w:r>
      <w:proofErr w:type="gramStart"/>
      <w:r w:rsidRPr="00166558">
        <w:rPr>
          <w:rFonts w:eastAsia="DengXian"/>
          <w:lang w:eastAsia="en-GB"/>
        </w:rPr>
        <w:t>6.1.3.22;</w:t>
      </w:r>
      <w:proofErr w:type="gramEnd"/>
    </w:p>
    <w:p w14:paraId="4A8B35BA"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QoS information to be </w:t>
      </w:r>
      <w:proofErr w:type="gramStart"/>
      <w:r w:rsidRPr="00166558">
        <w:rPr>
          <w:rFonts w:eastAsia="DengXian"/>
          <w:lang w:eastAsia="en-GB"/>
        </w:rPr>
        <w:t>monitored;</w:t>
      </w:r>
      <w:proofErr w:type="gramEnd"/>
    </w:p>
    <w:p w14:paraId="59990DAA" w14:textId="77777777" w:rsidR="00166558" w:rsidRPr="00166558" w:rsidRDefault="00166558" w:rsidP="00166558">
      <w:pPr>
        <w:keepLines/>
        <w:overflowPunct w:val="0"/>
        <w:autoSpaceDE w:val="0"/>
        <w:autoSpaceDN w:val="0"/>
        <w:adjustRightInd w:val="0"/>
        <w:ind w:left="1135" w:hanging="851"/>
        <w:textAlignment w:val="baseline"/>
        <w:rPr>
          <w:rFonts w:eastAsia="DengXian"/>
          <w:lang w:eastAsia="en-GB"/>
        </w:rPr>
      </w:pPr>
      <w:r w:rsidRPr="00166558">
        <w:rPr>
          <w:rFonts w:eastAsia="DengXian"/>
          <w:lang w:eastAsia="en-GB"/>
        </w:rPr>
        <w:t>NOTE 5:</w:t>
      </w:r>
      <w:r w:rsidRPr="00166558">
        <w:rPr>
          <w:rFonts w:eastAsia="DengXian"/>
          <w:lang w:eastAsia="en-GB"/>
        </w:rPr>
        <w:tab/>
        <w:t>The information related with QoS monitoring may be provided by UDR when the UDR serving the NEF is deployed and stores the application request.</w:t>
      </w:r>
    </w:p>
    <w:p w14:paraId="5FAE1E94"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Service area </w:t>
      </w:r>
      <w:proofErr w:type="gramStart"/>
      <w:r w:rsidRPr="00166558">
        <w:rPr>
          <w:rFonts w:eastAsia="DengXian"/>
          <w:lang w:eastAsia="en-GB"/>
        </w:rPr>
        <w:t>coverage;</w:t>
      </w:r>
      <w:proofErr w:type="gramEnd"/>
    </w:p>
    <w:p w14:paraId="35D7FC37"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Indication that high throughput is </w:t>
      </w:r>
      <w:proofErr w:type="gramStart"/>
      <w:r w:rsidRPr="00166558">
        <w:rPr>
          <w:rFonts w:eastAsia="DengXian"/>
          <w:lang w:eastAsia="en-GB"/>
        </w:rPr>
        <w:t>desired;</w:t>
      </w:r>
      <w:proofErr w:type="gramEnd"/>
    </w:p>
    <w:p w14:paraId="39F3ABC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Reporting </w:t>
      </w:r>
      <w:proofErr w:type="gramStart"/>
      <w:r w:rsidRPr="00166558">
        <w:rPr>
          <w:rFonts w:eastAsia="DengXian"/>
          <w:lang w:eastAsia="en-GB"/>
        </w:rPr>
        <w:t>frequency;</w:t>
      </w:r>
      <w:proofErr w:type="gramEnd"/>
    </w:p>
    <w:p w14:paraId="5411334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User Plane Latency Requirement.</w:t>
      </w:r>
    </w:p>
    <w:p w14:paraId="32E80F2B"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AF may provide BDT related information as defined in clause 5.2.5.5 of TS 23.502 [3] via NEF, for example:</w:t>
      </w:r>
    </w:p>
    <w:p w14:paraId="0B9AB433"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Background Data Transfer Reference </w:t>
      </w:r>
      <w:proofErr w:type="gramStart"/>
      <w:r w:rsidRPr="00166558">
        <w:rPr>
          <w:rFonts w:eastAsia="DengXian"/>
          <w:lang w:eastAsia="en-GB"/>
        </w:rPr>
        <w:t>ID;</w:t>
      </w:r>
      <w:proofErr w:type="gramEnd"/>
    </w:p>
    <w:p w14:paraId="48FFB842"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BDT </w:t>
      </w:r>
      <w:proofErr w:type="gramStart"/>
      <w:r w:rsidRPr="00166558">
        <w:rPr>
          <w:rFonts w:eastAsia="DengXian"/>
          <w:lang w:eastAsia="en-GB"/>
        </w:rPr>
        <w:t>Policy;</w:t>
      </w:r>
      <w:proofErr w:type="gramEnd"/>
    </w:p>
    <w:p w14:paraId="154C8A81"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Volume per </w:t>
      </w:r>
      <w:proofErr w:type="gramStart"/>
      <w:r w:rsidRPr="00166558">
        <w:rPr>
          <w:rFonts w:eastAsia="DengXian"/>
          <w:lang w:eastAsia="en-GB"/>
        </w:rPr>
        <w:t>UE;</w:t>
      </w:r>
      <w:proofErr w:type="gramEnd"/>
    </w:p>
    <w:p w14:paraId="346A382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Number of </w:t>
      </w:r>
      <w:proofErr w:type="gramStart"/>
      <w:r w:rsidRPr="00166558">
        <w:rPr>
          <w:rFonts w:eastAsia="DengXian"/>
          <w:lang w:eastAsia="en-GB"/>
        </w:rPr>
        <w:t>UEs;</w:t>
      </w:r>
      <w:proofErr w:type="gramEnd"/>
    </w:p>
    <w:p w14:paraId="69F8057B"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 xml:space="preserve">Desired time </w:t>
      </w:r>
      <w:proofErr w:type="gramStart"/>
      <w:r w:rsidRPr="00166558">
        <w:rPr>
          <w:rFonts w:eastAsia="DengXian"/>
          <w:lang w:eastAsia="en-GB"/>
        </w:rPr>
        <w:t>window;</w:t>
      </w:r>
      <w:proofErr w:type="gramEnd"/>
    </w:p>
    <w:p w14:paraId="6AF7221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Network Area Information.</w:t>
      </w:r>
    </w:p>
    <w:p w14:paraId="25E2AC9C"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CHF, if involved, may provide the following information for a subscriber as defined in clause 5.2.5.17 of TS 23.502 [3], for example:</w:t>
      </w:r>
    </w:p>
    <w:p w14:paraId="0404ACA0" w14:textId="77777777" w:rsidR="00166558" w:rsidRPr="00166558" w:rsidRDefault="00166558" w:rsidP="00166558">
      <w:pPr>
        <w:overflowPunct w:val="0"/>
        <w:autoSpaceDE w:val="0"/>
        <w:autoSpaceDN w:val="0"/>
        <w:adjustRightInd w:val="0"/>
        <w:ind w:left="568" w:hanging="284"/>
        <w:textAlignment w:val="baseline"/>
        <w:rPr>
          <w:rFonts w:eastAsia="DengXian"/>
          <w:lang w:eastAsia="en-GB"/>
        </w:rPr>
      </w:pPr>
      <w:r w:rsidRPr="00166558">
        <w:rPr>
          <w:rFonts w:eastAsia="DengXian"/>
          <w:lang w:eastAsia="en-GB"/>
        </w:rPr>
        <w:t>-</w:t>
      </w:r>
      <w:r w:rsidRPr="00166558">
        <w:rPr>
          <w:rFonts w:eastAsia="DengXian"/>
          <w:lang w:eastAsia="en-GB"/>
        </w:rPr>
        <w:tab/>
        <w:t>Policy counter status for each relevant policy counter.</w:t>
      </w:r>
    </w:p>
    <w:p w14:paraId="425F2255" w14:textId="3B163556"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NWDAF, if involved, may provide analytics information as described in clause 6.1.1.3.</w:t>
      </w:r>
    </w:p>
    <w:p w14:paraId="56B4F729"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In addition, the predefined information in the PCF may contain additional rules based on charging policies in the network, whether the subscriber is in its home network or roaming, depending on the QoS Flow attributes.</w:t>
      </w:r>
    </w:p>
    <w:p w14:paraId="777AC964" w14:textId="77777777" w:rsidR="00166558" w:rsidRPr="00166558" w:rsidRDefault="00166558" w:rsidP="00166558">
      <w:pPr>
        <w:overflowPunct w:val="0"/>
        <w:autoSpaceDE w:val="0"/>
        <w:autoSpaceDN w:val="0"/>
        <w:adjustRightInd w:val="0"/>
        <w:textAlignment w:val="baseline"/>
        <w:rPr>
          <w:rFonts w:eastAsia="DengXian"/>
          <w:lang w:eastAsia="en-GB"/>
        </w:rPr>
      </w:pPr>
      <w:r w:rsidRPr="00166558">
        <w:rPr>
          <w:rFonts w:eastAsia="DengXian"/>
          <w:lang w:eastAsia="en-GB"/>
        </w:rPr>
        <w:t>The 5QIs (see clause 5.7.4 of TS 23.501 [2]) in the PCC rule is derived by the PCF from AF or UDR interaction if available. The input can be SDP information or other available application information, in line with operator policy.</w:t>
      </w:r>
    </w:p>
    <w:p w14:paraId="3C8CF7F1" w14:textId="77777777" w:rsidR="00166558" w:rsidRPr="00166558" w:rsidRDefault="00166558" w:rsidP="00166558">
      <w:pPr>
        <w:overflowPunct w:val="0"/>
        <w:autoSpaceDE w:val="0"/>
        <w:autoSpaceDN w:val="0"/>
        <w:adjustRightInd w:val="0"/>
        <w:textAlignment w:val="baseline"/>
        <w:rPr>
          <w:rFonts w:eastAsia="MS Mincho"/>
          <w:lang w:eastAsia="en-GB"/>
        </w:rPr>
      </w:pPr>
      <w:r w:rsidRPr="00166558">
        <w:rPr>
          <w:rFonts w:eastAsia="DengXian"/>
          <w:lang w:eastAsia="en-GB"/>
        </w:rPr>
        <w:t>The Allocation and Retention Priority in the PCC Rule is derived by the PCF from AF or UDR interaction if available, in line with operator policy.</w:t>
      </w:r>
    </w:p>
    <w:p w14:paraId="537957B5" w14:textId="77777777" w:rsidR="00984839" w:rsidRPr="004F4BD0" w:rsidRDefault="00984839" w:rsidP="00DC6FCA"/>
    <w:p w14:paraId="369DD998" w14:textId="5B3D5956" w:rsidR="007E47D7" w:rsidRPr="00E219EA" w:rsidRDefault="007E47D7" w:rsidP="007E47D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bookmarkStart w:id="49" w:name="_CR5_15_18_3"/>
      <w:bookmarkStart w:id="50" w:name="_CR5_15_19"/>
      <w:bookmarkEnd w:id="0"/>
      <w:bookmarkEnd w:id="1"/>
      <w:bookmarkEnd w:id="2"/>
      <w:bookmarkEnd w:id="3"/>
      <w:bookmarkEnd w:id="4"/>
      <w:bookmarkEnd w:id="5"/>
      <w:bookmarkEnd w:id="6"/>
      <w:bookmarkEnd w:id="7"/>
      <w:bookmarkEnd w:id="8"/>
      <w:bookmarkEnd w:id="49"/>
      <w:bookmarkEnd w:id="50"/>
      <w:r>
        <w:rPr>
          <w:rFonts w:ascii="Arial" w:hAnsi="Arial"/>
          <w:i/>
          <w:color w:val="FF0000"/>
          <w:sz w:val="24"/>
          <w:lang w:val="en-US"/>
        </w:rPr>
        <w:t xml:space="preserve">End of </w:t>
      </w:r>
      <w:r w:rsidRPr="00E219EA">
        <w:rPr>
          <w:rFonts w:ascii="Arial" w:hAnsi="Arial"/>
          <w:i/>
          <w:color w:val="FF0000"/>
          <w:sz w:val="24"/>
          <w:lang w:val="en-US"/>
        </w:rPr>
        <w:t>CHANGE</w:t>
      </w:r>
      <w:r>
        <w:rPr>
          <w:rFonts w:ascii="Arial" w:hAnsi="Arial"/>
          <w:i/>
          <w:color w:val="FF0000"/>
          <w:sz w:val="24"/>
          <w:lang w:val="en-US"/>
        </w:rP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59861" w14:textId="77777777" w:rsidR="007A4A1F" w:rsidRDefault="007A4A1F">
      <w:r>
        <w:separator/>
      </w:r>
    </w:p>
  </w:endnote>
  <w:endnote w:type="continuationSeparator" w:id="0">
    <w:p w14:paraId="43F13CCB" w14:textId="77777777" w:rsidR="007A4A1F" w:rsidRDefault="007A4A1F">
      <w:r>
        <w:continuationSeparator/>
      </w:r>
    </w:p>
  </w:endnote>
  <w:endnote w:type="continuationNotice" w:id="1">
    <w:p w14:paraId="1C79F168" w14:textId="77777777" w:rsidR="007A4A1F" w:rsidRDefault="007A4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00000000"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79CAC" w14:textId="77777777" w:rsidR="007A4A1F" w:rsidRDefault="007A4A1F">
      <w:r>
        <w:separator/>
      </w:r>
    </w:p>
  </w:footnote>
  <w:footnote w:type="continuationSeparator" w:id="0">
    <w:p w14:paraId="7187A6D1" w14:textId="77777777" w:rsidR="007A4A1F" w:rsidRDefault="007A4A1F">
      <w:r>
        <w:continuationSeparator/>
      </w:r>
    </w:p>
  </w:footnote>
  <w:footnote w:type="continuationNotice" w:id="1">
    <w:p w14:paraId="31A340F2" w14:textId="77777777" w:rsidR="007A4A1F" w:rsidRDefault="007A4A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C1D5A" w:rsidRDefault="00AC1D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C1D5A" w:rsidRDefault="00AC1D5A">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C1D5A" w:rsidRDefault="00AC1D5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C1D5A" w:rsidRDefault="00AC1D5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97166027">
    <w:abstractNumId w:val="11"/>
  </w:num>
  <w:num w:numId="2" w16cid:durableId="1672172013">
    <w:abstractNumId w:val="10"/>
  </w:num>
  <w:num w:numId="3" w16cid:durableId="647855614">
    <w:abstractNumId w:val="9"/>
  </w:num>
  <w:num w:numId="4" w16cid:durableId="344796012">
    <w:abstractNumId w:val="7"/>
  </w:num>
  <w:num w:numId="5" w16cid:durableId="204952860">
    <w:abstractNumId w:val="6"/>
  </w:num>
  <w:num w:numId="6" w16cid:durableId="1055546631">
    <w:abstractNumId w:val="5"/>
  </w:num>
  <w:num w:numId="7" w16cid:durableId="109709313">
    <w:abstractNumId w:val="4"/>
  </w:num>
  <w:num w:numId="8" w16cid:durableId="2076933731">
    <w:abstractNumId w:val="8"/>
  </w:num>
  <w:num w:numId="9" w16cid:durableId="1126237160">
    <w:abstractNumId w:val="3"/>
  </w:num>
  <w:num w:numId="10" w16cid:durableId="1113092946">
    <w:abstractNumId w:val="2"/>
  </w:num>
  <w:num w:numId="11" w16cid:durableId="379671511">
    <w:abstractNumId w:val="1"/>
  </w:num>
  <w:num w:numId="12" w16cid:durableId="5252210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8">
    <w15:presenceInfo w15:providerId="None" w15:userId="vivo8"/>
  </w15:person>
  <w15:person w15:author="SS">
    <w15:presenceInfo w15:providerId="None" w15:userId="SS"/>
  </w15:person>
  <w15:person w15:author="vivo3">
    <w15:presenceInfo w15:providerId="None" w15:userId="vivo3"/>
  </w15:person>
  <w15:person w15:author="Colom Ikuno, Josep">
    <w15:presenceInfo w15:providerId="AD" w15:userId="S::josep.colomikuno@magenta.at::a3762de5-7e49-41c8-9870-d896301d2eed"/>
  </w15:person>
  <w15:person w15:author="vivo5">
    <w15:presenceInfo w15:providerId="None" w15:userId="vivo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6F0"/>
    <w:rsid w:val="00005AA4"/>
    <w:rsid w:val="0001107C"/>
    <w:rsid w:val="00011969"/>
    <w:rsid w:val="00011D6F"/>
    <w:rsid w:val="00017138"/>
    <w:rsid w:val="00022585"/>
    <w:rsid w:val="00022612"/>
    <w:rsid w:val="00022E4A"/>
    <w:rsid w:val="00023094"/>
    <w:rsid w:val="00023FF5"/>
    <w:rsid w:val="00025F3C"/>
    <w:rsid w:val="00027BF3"/>
    <w:rsid w:val="00031035"/>
    <w:rsid w:val="0003193A"/>
    <w:rsid w:val="00032F9C"/>
    <w:rsid w:val="00034027"/>
    <w:rsid w:val="00034A9E"/>
    <w:rsid w:val="000351DA"/>
    <w:rsid w:val="00036C69"/>
    <w:rsid w:val="000378F8"/>
    <w:rsid w:val="0004071A"/>
    <w:rsid w:val="00040FE1"/>
    <w:rsid w:val="00041EF7"/>
    <w:rsid w:val="00042928"/>
    <w:rsid w:val="00043B97"/>
    <w:rsid w:val="00043F47"/>
    <w:rsid w:val="00047861"/>
    <w:rsid w:val="00050A8C"/>
    <w:rsid w:val="00053412"/>
    <w:rsid w:val="00054968"/>
    <w:rsid w:val="000559AB"/>
    <w:rsid w:val="000573C5"/>
    <w:rsid w:val="00057484"/>
    <w:rsid w:val="00062E22"/>
    <w:rsid w:val="0006563F"/>
    <w:rsid w:val="00066C24"/>
    <w:rsid w:val="00072092"/>
    <w:rsid w:val="00072BD9"/>
    <w:rsid w:val="0007315B"/>
    <w:rsid w:val="0007322A"/>
    <w:rsid w:val="000755D4"/>
    <w:rsid w:val="000755DA"/>
    <w:rsid w:val="00076967"/>
    <w:rsid w:val="000777C4"/>
    <w:rsid w:val="0008351F"/>
    <w:rsid w:val="0008407E"/>
    <w:rsid w:val="0008518B"/>
    <w:rsid w:val="00085342"/>
    <w:rsid w:val="00085A24"/>
    <w:rsid w:val="00086A08"/>
    <w:rsid w:val="00086D1B"/>
    <w:rsid w:val="0009090F"/>
    <w:rsid w:val="00090DE4"/>
    <w:rsid w:val="00092564"/>
    <w:rsid w:val="00093B09"/>
    <w:rsid w:val="00093B63"/>
    <w:rsid w:val="00093FBA"/>
    <w:rsid w:val="00094637"/>
    <w:rsid w:val="0009463D"/>
    <w:rsid w:val="0009628A"/>
    <w:rsid w:val="00097492"/>
    <w:rsid w:val="000A061B"/>
    <w:rsid w:val="000A0F74"/>
    <w:rsid w:val="000A2353"/>
    <w:rsid w:val="000A24AC"/>
    <w:rsid w:val="000A25D9"/>
    <w:rsid w:val="000A29DA"/>
    <w:rsid w:val="000A3BF7"/>
    <w:rsid w:val="000A44E7"/>
    <w:rsid w:val="000A5170"/>
    <w:rsid w:val="000A6394"/>
    <w:rsid w:val="000B17DA"/>
    <w:rsid w:val="000B193D"/>
    <w:rsid w:val="000B2A32"/>
    <w:rsid w:val="000B2CE8"/>
    <w:rsid w:val="000B2D32"/>
    <w:rsid w:val="000B35EB"/>
    <w:rsid w:val="000B3A1D"/>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4BD0"/>
    <w:rsid w:val="001313E3"/>
    <w:rsid w:val="00131A6C"/>
    <w:rsid w:val="001334AC"/>
    <w:rsid w:val="001335D3"/>
    <w:rsid w:val="00133964"/>
    <w:rsid w:val="0013498B"/>
    <w:rsid w:val="00136763"/>
    <w:rsid w:val="0014148D"/>
    <w:rsid w:val="0014267B"/>
    <w:rsid w:val="00143B9E"/>
    <w:rsid w:val="00143D79"/>
    <w:rsid w:val="00143F20"/>
    <w:rsid w:val="00145B94"/>
    <w:rsid w:val="00145C45"/>
    <w:rsid w:val="00145D43"/>
    <w:rsid w:val="00147089"/>
    <w:rsid w:val="001508D9"/>
    <w:rsid w:val="00151E30"/>
    <w:rsid w:val="00155803"/>
    <w:rsid w:val="0015648B"/>
    <w:rsid w:val="001576F0"/>
    <w:rsid w:val="00160D54"/>
    <w:rsid w:val="00160EE3"/>
    <w:rsid w:val="00160EFB"/>
    <w:rsid w:val="0016232A"/>
    <w:rsid w:val="00166069"/>
    <w:rsid w:val="00166558"/>
    <w:rsid w:val="001674F9"/>
    <w:rsid w:val="00167613"/>
    <w:rsid w:val="00167D56"/>
    <w:rsid w:val="001703D6"/>
    <w:rsid w:val="001717FD"/>
    <w:rsid w:val="001770E1"/>
    <w:rsid w:val="00180357"/>
    <w:rsid w:val="00181200"/>
    <w:rsid w:val="00184A94"/>
    <w:rsid w:val="0018524C"/>
    <w:rsid w:val="00185B8F"/>
    <w:rsid w:val="0018695F"/>
    <w:rsid w:val="0018775C"/>
    <w:rsid w:val="00191992"/>
    <w:rsid w:val="00192C46"/>
    <w:rsid w:val="00192FA9"/>
    <w:rsid w:val="00194C2C"/>
    <w:rsid w:val="00195763"/>
    <w:rsid w:val="00196801"/>
    <w:rsid w:val="001A08B3"/>
    <w:rsid w:val="001A0D34"/>
    <w:rsid w:val="001A1172"/>
    <w:rsid w:val="001A1BB9"/>
    <w:rsid w:val="001A3ED9"/>
    <w:rsid w:val="001A4B48"/>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25"/>
    <w:rsid w:val="001E2DD7"/>
    <w:rsid w:val="001E3151"/>
    <w:rsid w:val="001E41F3"/>
    <w:rsid w:val="001E422A"/>
    <w:rsid w:val="001E7BDA"/>
    <w:rsid w:val="001F4E4C"/>
    <w:rsid w:val="001F7B8A"/>
    <w:rsid w:val="001F7BEB"/>
    <w:rsid w:val="00200646"/>
    <w:rsid w:val="00200B62"/>
    <w:rsid w:val="00201118"/>
    <w:rsid w:val="00201878"/>
    <w:rsid w:val="00201A3A"/>
    <w:rsid w:val="002030DE"/>
    <w:rsid w:val="002033FE"/>
    <w:rsid w:val="00203C82"/>
    <w:rsid w:val="00204083"/>
    <w:rsid w:val="002042FB"/>
    <w:rsid w:val="0020480E"/>
    <w:rsid w:val="0020492D"/>
    <w:rsid w:val="0020549C"/>
    <w:rsid w:val="00206308"/>
    <w:rsid w:val="002064C2"/>
    <w:rsid w:val="00206BB4"/>
    <w:rsid w:val="002078A7"/>
    <w:rsid w:val="0021041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37CCC"/>
    <w:rsid w:val="00240909"/>
    <w:rsid w:val="00241350"/>
    <w:rsid w:val="00250634"/>
    <w:rsid w:val="002510DD"/>
    <w:rsid w:val="00251400"/>
    <w:rsid w:val="00252819"/>
    <w:rsid w:val="0025439E"/>
    <w:rsid w:val="0026004D"/>
    <w:rsid w:val="00262A14"/>
    <w:rsid w:val="002638D9"/>
    <w:rsid w:val="00263DFC"/>
    <w:rsid w:val="002640DD"/>
    <w:rsid w:val="00265943"/>
    <w:rsid w:val="00267E8B"/>
    <w:rsid w:val="00270D15"/>
    <w:rsid w:val="00270F83"/>
    <w:rsid w:val="00273E01"/>
    <w:rsid w:val="00274BC9"/>
    <w:rsid w:val="00275BAA"/>
    <w:rsid w:val="00275D12"/>
    <w:rsid w:val="002762C4"/>
    <w:rsid w:val="00276709"/>
    <w:rsid w:val="00277013"/>
    <w:rsid w:val="00277AAA"/>
    <w:rsid w:val="00281617"/>
    <w:rsid w:val="00282D17"/>
    <w:rsid w:val="00284066"/>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FE5"/>
    <w:rsid w:val="00296E22"/>
    <w:rsid w:val="00297408"/>
    <w:rsid w:val="00297F77"/>
    <w:rsid w:val="002A1A58"/>
    <w:rsid w:val="002A3E42"/>
    <w:rsid w:val="002A50FC"/>
    <w:rsid w:val="002A5325"/>
    <w:rsid w:val="002A7EB2"/>
    <w:rsid w:val="002B0EFE"/>
    <w:rsid w:val="002B1923"/>
    <w:rsid w:val="002B3E84"/>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1FCA"/>
    <w:rsid w:val="002D3A17"/>
    <w:rsid w:val="002E1FCE"/>
    <w:rsid w:val="002E37D0"/>
    <w:rsid w:val="002E472E"/>
    <w:rsid w:val="002E5DAB"/>
    <w:rsid w:val="002E65F5"/>
    <w:rsid w:val="002F0DBF"/>
    <w:rsid w:val="002F10A5"/>
    <w:rsid w:val="002F29C1"/>
    <w:rsid w:val="002F2EC1"/>
    <w:rsid w:val="002F67DF"/>
    <w:rsid w:val="0030047D"/>
    <w:rsid w:val="00300B56"/>
    <w:rsid w:val="00302E83"/>
    <w:rsid w:val="00302E8C"/>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85E"/>
    <w:rsid w:val="00324CD4"/>
    <w:rsid w:val="0032507A"/>
    <w:rsid w:val="00325E5B"/>
    <w:rsid w:val="0032639B"/>
    <w:rsid w:val="0032662A"/>
    <w:rsid w:val="00326FFE"/>
    <w:rsid w:val="00327163"/>
    <w:rsid w:val="0033200A"/>
    <w:rsid w:val="00332777"/>
    <w:rsid w:val="003331A7"/>
    <w:rsid w:val="0033339E"/>
    <w:rsid w:val="0033481A"/>
    <w:rsid w:val="00335076"/>
    <w:rsid w:val="00335E7B"/>
    <w:rsid w:val="00340576"/>
    <w:rsid w:val="0034367A"/>
    <w:rsid w:val="003443FC"/>
    <w:rsid w:val="00345288"/>
    <w:rsid w:val="00347EB7"/>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809F4"/>
    <w:rsid w:val="003813C8"/>
    <w:rsid w:val="00384371"/>
    <w:rsid w:val="003855F1"/>
    <w:rsid w:val="00386D16"/>
    <w:rsid w:val="0038740E"/>
    <w:rsid w:val="003879C8"/>
    <w:rsid w:val="00390639"/>
    <w:rsid w:val="00390926"/>
    <w:rsid w:val="003913ED"/>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E55D6"/>
    <w:rsid w:val="003F0386"/>
    <w:rsid w:val="003F164F"/>
    <w:rsid w:val="003F2F71"/>
    <w:rsid w:val="003F3823"/>
    <w:rsid w:val="003F581E"/>
    <w:rsid w:val="003F6030"/>
    <w:rsid w:val="003F60CF"/>
    <w:rsid w:val="003F6479"/>
    <w:rsid w:val="003F7DC8"/>
    <w:rsid w:val="00400E37"/>
    <w:rsid w:val="004011E5"/>
    <w:rsid w:val="00402FA1"/>
    <w:rsid w:val="00403091"/>
    <w:rsid w:val="00404489"/>
    <w:rsid w:val="00404EF7"/>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62B9"/>
    <w:rsid w:val="00437395"/>
    <w:rsid w:val="004377AD"/>
    <w:rsid w:val="00437BA6"/>
    <w:rsid w:val="00437C69"/>
    <w:rsid w:val="004506D9"/>
    <w:rsid w:val="00450F7C"/>
    <w:rsid w:val="00451502"/>
    <w:rsid w:val="0045174A"/>
    <w:rsid w:val="00451828"/>
    <w:rsid w:val="00452364"/>
    <w:rsid w:val="00455823"/>
    <w:rsid w:val="00456C5D"/>
    <w:rsid w:val="00457021"/>
    <w:rsid w:val="00460004"/>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2CBB"/>
    <w:rsid w:val="00483611"/>
    <w:rsid w:val="00483AB3"/>
    <w:rsid w:val="004844E0"/>
    <w:rsid w:val="00484BE3"/>
    <w:rsid w:val="004858A9"/>
    <w:rsid w:val="00485DBC"/>
    <w:rsid w:val="004866D2"/>
    <w:rsid w:val="00486BE0"/>
    <w:rsid w:val="00487902"/>
    <w:rsid w:val="004879BF"/>
    <w:rsid w:val="004900AE"/>
    <w:rsid w:val="00492AE7"/>
    <w:rsid w:val="00493181"/>
    <w:rsid w:val="0049446B"/>
    <w:rsid w:val="00495C17"/>
    <w:rsid w:val="0049610C"/>
    <w:rsid w:val="0049767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1910"/>
    <w:rsid w:val="004F2210"/>
    <w:rsid w:val="004F4BD0"/>
    <w:rsid w:val="004F4CC9"/>
    <w:rsid w:val="004F4D3A"/>
    <w:rsid w:val="0050132F"/>
    <w:rsid w:val="0050699A"/>
    <w:rsid w:val="0050736B"/>
    <w:rsid w:val="005073BF"/>
    <w:rsid w:val="00507A95"/>
    <w:rsid w:val="0051012F"/>
    <w:rsid w:val="0051089E"/>
    <w:rsid w:val="005129B9"/>
    <w:rsid w:val="0051346E"/>
    <w:rsid w:val="005141D9"/>
    <w:rsid w:val="00514BA1"/>
    <w:rsid w:val="00515107"/>
    <w:rsid w:val="0051580D"/>
    <w:rsid w:val="0051761E"/>
    <w:rsid w:val="00517BCD"/>
    <w:rsid w:val="00520F1C"/>
    <w:rsid w:val="00522114"/>
    <w:rsid w:val="0052399F"/>
    <w:rsid w:val="00526CEF"/>
    <w:rsid w:val="00527A20"/>
    <w:rsid w:val="00527E88"/>
    <w:rsid w:val="005323CD"/>
    <w:rsid w:val="00532C2D"/>
    <w:rsid w:val="005361CE"/>
    <w:rsid w:val="0054394B"/>
    <w:rsid w:val="00546FD9"/>
    <w:rsid w:val="00547111"/>
    <w:rsid w:val="00547BBC"/>
    <w:rsid w:val="00550F57"/>
    <w:rsid w:val="00553449"/>
    <w:rsid w:val="00555EF0"/>
    <w:rsid w:val="005570FD"/>
    <w:rsid w:val="005607A7"/>
    <w:rsid w:val="00560C9E"/>
    <w:rsid w:val="0056157F"/>
    <w:rsid w:val="00565CE1"/>
    <w:rsid w:val="00565D8C"/>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6314"/>
    <w:rsid w:val="005968FE"/>
    <w:rsid w:val="00597530"/>
    <w:rsid w:val="00597D7D"/>
    <w:rsid w:val="005A17C6"/>
    <w:rsid w:val="005A45A7"/>
    <w:rsid w:val="005A5F21"/>
    <w:rsid w:val="005A5F4E"/>
    <w:rsid w:val="005A624E"/>
    <w:rsid w:val="005A78F1"/>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C7AF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352A"/>
    <w:rsid w:val="005F58A8"/>
    <w:rsid w:val="005F71D5"/>
    <w:rsid w:val="005F7AEF"/>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4434"/>
    <w:rsid w:val="006257ED"/>
    <w:rsid w:val="00626565"/>
    <w:rsid w:val="00627E45"/>
    <w:rsid w:val="0063010C"/>
    <w:rsid w:val="00631DE3"/>
    <w:rsid w:val="00634D8F"/>
    <w:rsid w:val="00641685"/>
    <w:rsid w:val="00642044"/>
    <w:rsid w:val="006426EF"/>
    <w:rsid w:val="006445ED"/>
    <w:rsid w:val="0064474B"/>
    <w:rsid w:val="00644B36"/>
    <w:rsid w:val="00647C87"/>
    <w:rsid w:val="0065176F"/>
    <w:rsid w:val="006528CA"/>
    <w:rsid w:val="006532F1"/>
    <w:rsid w:val="00653C11"/>
    <w:rsid w:val="00653DE4"/>
    <w:rsid w:val="006545A4"/>
    <w:rsid w:val="006548A8"/>
    <w:rsid w:val="00655DD3"/>
    <w:rsid w:val="00657A11"/>
    <w:rsid w:val="0066163B"/>
    <w:rsid w:val="00662A00"/>
    <w:rsid w:val="00662E7D"/>
    <w:rsid w:val="00665C47"/>
    <w:rsid w:val="00666BD8"/>
    <w:rsid w:val="00666BE5"/>
    <w:rsid w:val="00670612"/>
    <w:rsid w:val="00671716"/>
    <w:rsid w:val="006719B2"/>
    <w:rsid w:val="00671AC4"/>
    <w:rsid w:val="006726FD"/>
    <w:rsid w:val="00672B0F"/>
    <w:rsid w:val="00675C5B"/>
    <w:rsid w:val="00683567"/>
    <w:rsid w:val="00685FE2"/>
    <w:rsid w:val="0068706D"/>
    <w:rsid w:val="00687467"/>
    <w:rsid w:val="00687634"/>
    <w:rsid w:val="00687951"/>
    <w:rsid w:val="00692E01"/>
    <w:rsid w:val="00693112"/>
    <w:rsid w:val="00695808"/>
    <w:rsid w:val="00697D77"/>
    <w:rsid w:val="006A1B40"/>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1DDF"/>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D13"/>
    <w:rsid w:val="00754C7F"/>
    <w:rsid w:val="00755703"/>
    <w:rsid w:val="00757D30"/>
    <w:rsid w:val="00760BF7"/>
    <w:rsid w:val="007626BD"/>
    <w:rsid w:val="00763B7B"/>
    <w:rsid w:val="00764BA2"/>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8A3"/>
    <w:rsid w:val="007A0A90"/>
    <w:rsid w:val="007A2E7A"/>
    <w:rsid w:val="007A48A2"/>
    <w:rsid w:val="007A4A1F"/>
    <w:rsid w:val="007A4D7D"/>
    <w:rsid w:val="007A7D1C"/>
    <w:rsid w:val="007B512A"/>
    <w:rsid w:val="007B6327"/>
    <w:rsid w:val="007B681B"/>
    <w:rsid w:val="007B6F73"/>
    <w:rsid w:val="007B705A"/>
    <w:rsid w:val="007C0113"/>
    <w:rsid w:val="007C1420"/>
    <w:rsid w:val="007C2097"/>
    <w:rsid w:val="007C2438"/>
    <w:rsid w:val="007C4392"/>
    <w:rsid w:val="007C5835"/>
    <w:rsid w:val="007C5FDC"/>
    <w:rsid w:val="007C7E08"/>
    <w:rsid w:val="007D0493"/>
    <w:rsid w:val="007D08FC"/>
    <w:rsid w:val="007D3EDD"/>
    <w:rsid w:val="007D468C"/>
    <w:rsid w:val="007D4B53"/>
    <w:rsid w:val="007D65AD"/>
    <w:rsid w:val="007D6A07"/>
    <w:rsid w:val="007D6BE8"/>
    <w:rsid w:val="007E47D7"/>
    <w:rsid w:val="007E4C30"/>
    <w:rsid w:val="007E5975"/>
    <w:rsid w:val="007F2F0B"/>
    <w:rsid w:val="007F3AAF"/>
    <w:rsid w:val="007F71D6"/>
    <w:rsid w:val="007F7259"/>
    <w:rsid w:val="008022FC"/>
    <w:rsid w:val="008040A8"/>
    <w:rsid w:val="00806080"/>
    <w:rsid w:val="0080723E"/>
    <w:rsid w:val="008072BA"/>
    <w:rsid w:val="00811471"/>
    <w:rsid w:val="008136E9"/>
    <w:rsid w:val="00813DD2"/>
    <w:rsid w:val="00813EF4"/>
    <w:rsid w:val="00815FD0"/>
    <w:rsid w:val="00816CB2"/>
    <w:rsid w:val="008171D4"/>
    <w:rsid w:val="00820D53"/>
    <w:rsid w:val="00820EE7"/>
    <w:rsid w:val="00822EED"/>
    <w:rsid w:val="00824EDF"/>
    <w:rsid w:val="00826DCF"/>
    <w:rsid w:val="00827955"/>
    <w:rsid w:val="008279FA"/>
    <w:rsid w:val="008309DF"/>
    <w:rsid w:val="008327E0"/>
    <w:rsid w:val="00833705"/>
    <w:rsid w:val="008340F2"/>
    <w:rsid w:val="008354A5"/>
    <w:rsid w:val="00837923"/>
    <w:rsid w:val="008400BC"/>
    <w:rsid w:val="00840B84"/>
    <w:rsid w:val="00840E53"/>
    <w:rsid w:val="00840F31"/>
    <w:rsid w:val="00842276"/>
    <w:rsid w:val="008422CD"/>
    <w:rsid w:val="00842933"/>
    <w:rsid w:val="008431B0"/>
    <w:rsid w:val="00843E4C"/>
    <w:rsid w:val="00844138"/>
    <w:rsid w:val="00844508"/>
    <w:rsid w:val="00844FC9"/>
    <w:rsid w:val="0084534E"/>
    <w:rsid w:val="00845397"/>
    <w:rsid w:val="00846084"/>
    <w:rsid w:val="008461E9"/>
    <w:rsid w:val="00846A14"/>
    <w:rsid w:val="00846AD0"/>
    <w:rsid w:val="00850803"/>
    <w:rsid w:val="008516C5"/>
    <w:rsid w:val="00856543"/>
    <w:rsid w:val="00860210"/>
    <w:rsid w:val="00861C05"/>
    <w:rsid w:val="008626E7"/>
    <w:rsid w:val="00862D42"/>
    <w:rsid w:val="00863BA1"/>
    <w:rsid w:val="008649E2"/>
    <w:rsid w:val="00866EFC"/>
    <w:rsid w:val="00870621"/>
    <w:rsid w:val="00870EE7"/>
    <w:rsid w:val="008737CC"/>
    <w:rsid w:val="008743C3"/>
    <w:rsid w:val="00874CD1"/>
    <w:rsid w:val="00874DC2"/>
    <w:rsid w:val="0087556F"/>
    <w:rsid w:val="008807FB"/>
    <w:rsid w:val="00881F2A"/>
    <w:rsid w:val="008844E8"/>
    <w:rsid w:val="008863B9"/>
    <w:rsid w:val="00886DB4"/>
    <w:rsid w:val="00887980"/>
    <w:rsid w:val="00891A3C"/>
    <w:rsid w:val="00891B2C"/>
    <w:rsid w:val="00891BE9"/>
    <w:rsid w:val="0089238B"/>
    <w:rsid w:val="00892D49"/>
    <w:rsid w:val="00893188"/>
    <w:rsid w:val="00893CF7"/>
    <w:rsid w:val="0089547C"/>
    <w:rsid w:val="0089674F"/>
    <w:rsid w:val="008A0C1E"/>
    <w:rsid w:val="008A1D31"/>
    <w:rsid w:val="008A217A"/>
    <w:rsid w:val="008A45A6"/>
    <w:rsid w:val="008B064F"/>
    <w:rsid w:val="008B0A39"/>
    <w:rsid w:val="008B327E"/>
    <w:rsid w:val="008B47B0"/>
    <w:rsid w:val="008B7068"/>
    <w:rsid w:val="008C0981"/>
    <w:rsid w:val="008C1463"/>
    <w:rsid w:val="008C1E91"/>
    <w:rsid w:val="008C40CF"/>
    <w:rsid w:val="008C4108"/>
    <w:rsid w:val="008C5534"/>
    <w:rsid w:val="008C56C5"/>
    <w:rsid w:val="008C64C9"/>
    <w:rsid w:val="008C73E4"/>
    <w:rsid w:val="008D1435"/>
    <w:rsid w:val="008D1819"/>
    <w:rsid w:val="008D1961"/>
    <w:rsid w:val="008D1F21"/>
    <w:rsid w:val="008D2774"/>
    <w:rsid w:val="008D3CCC"/>
    <w:rsid w:val="008D6223"/>
    <w:rsid w:val="008D6870"/>
    <w:rsid w:val="008E0441"/>
    <w:rsid w:val="008E2966"/>
    <w:rsid w:val="008E497D"/>
    <w:rsid w:val="008E4F08"/>
    <w:rsid w:val="008E5EF1"/>
    <w:rsid w:val="008E6725"/>
    <w:rsid w:val="008F099A"/>
    <w:rsid w:val="008F0F94"/>
    <w:rsid w:val="008F1B5A"/>
    <w:rsid w:val="008F27F3"/>
    <w:rsid w:val="008F2813"/>
    <w:rsid w:val="008F2CF3"/>
    <w:rsid w:val="008F2F42"/>
    <w:rsid w:val="008F2F9A"/>
    <w:rsid w:val="008F3789"/>
    <w:rsid w:val="008F4894"/>
    <w:rsid w:val="008F4B01"/>
    <w:rsid w:val="008F5FC6"/>
    <w:rsid w:val="008F686C"/>
    <w:rsid w:val="008F7BB7"/>
    <w:rsid w:val="008F7E18"/>
    <w:rsid w:val="009011A6"/>
    <w:rsid w:val="00902445"/>
    <w:rsid w:val="009042A5"/>
    <w:rsid w:val="0090504C"/>
    <w:rsid w:val="00905FD6"/>
    <w:rsid w:val="00907BF3"/>
    <w:rsid w:val="00910EFD"/>
    <w:rsid w:val="0091136E"/>
    <w:rsid w:val="00912377"/>
    <w:rsid w:val="00912E0E"/>
    <w:rsid w:val="00913A82"/>
    <w:rsid w:val="009148DE"/>
    <w:rsid w:val="00914B36"/>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AEE"/>
    <w:rsid w:val="00937BF6"/>
    <w:rsid w:val="00937E5B"/>
    <w:rsid w:val="00940812"/>
    <w:rsid w:val="00940E28"/>
    <w:rsid w:val="00941E30"/>
    <w:rsid w:val="009430E4"/>
    <w:rsid w:val="0094320F"/>
    <w:rsid w:val="00943855"/>
    <w:rsid w:val="00943F8D"/>
    <w:rsid w:val="009447FD"/>
    <w:rsid w:val="00944C3B"/>
    <w:rsid w:val="00945B5D"/>
    <w:rsid w:val="00950F1C"/>
    <w:rsid w:val="00951F8E"/>
    <w:rsid w:val="00953BB2"/>
    <w:rsid w:val="00954BD2"/>
    <w:rsid w:val="00956C4D"/>
    <w:rsid w:val="00957F14"/>
    <w:rsid w:val="009608BC"/>
    <w:rsid w:val="00961222"/>
    <w:rsid w:val="0096173D"/>
    <w:rsid w:val="00962664"/>
    <w:rsid w:val="009641AD"/>
    <w:rsid w:val="009665F3"/>
    <w:rsid w:val="009668E1"/>
    <w:rsid w:val="00967F15"/>
    <w:rsid w:val="00971E6F"/>
    <w:rsid w:val="00975D1F"/>
    <w:rsid w:val="00976454"/>
    <w:rsid w:val="0097758C"/>
    <w:rsid w:val="009777D9"/>
    <w:rsid w:val="00981E82"/>
    <w:rsid w:val="00983056"/>
    <w:rsid w:val="00983DF5"/>
    <w:rsid w:val="00984839"/>
    <w:rsid w:val="00984ED8"/>
    <w:rsid w:val="00984F8C"/>
    <w:rsid w:val="00985278"/>
    <w:rsid w:val="009859F0"/>
    <w:rsid w:val="00985AEA"/>
    <w:rsid w:val="00991B88"/>
    <w:rsid w:val="00992CC8"/>
    <w:rsid w:val="009936C7"/>
    <w:rsid w:val="00993DFE"/>
    <w:rsid w:val="00997A92"/>
    <w:rsid w:val="009A2E27"/>
    <w:rsid w:val="009A4C63"/>
    <w:rsid w:val="009A4D85"/>
    <w:rsid w:val="009A5753"/>
    <w:rsid w:val="009A579D"/>
    <w:rsid w:val="009A6651"/>
    <w:rsid w:val="009A673B"/>
    <w:rsid w:val="009B1918"/>
    <w:rsid w:val="009B33B0"/>
    <w:rsid w:val="009B3F96"/>
    <w:rsid w:val="009B4576"/>
    <w:rsid w:val="009C1B06"/>
    <w:rsid w:val="009C1EB4"/>
    <w:rsid w:val="009C2531"/>
    <w:rsid w:val="009C489B"/>
    <w:rsid w:val="009C5356"/>
    <w:rsid w:val="009C5FC0"/>
    <w:rsid w:val="009C65AF"/>
    <w:rsid w:val="009C6A9A"/>
    <w:rsid w:val="009C7D58"/>
    <w:rsid w:val="009D5993"/>
    <w:rsid w:val="009D7203"/>
    <w:rsid w:val="009D75D7"/>
    <w:rsid w:val="009D7CA0"/>
    <w:rsid w:val="009D7CA1"/>
    <w:rsid w:val="009E0209"/>
    <w:rsid w:val="009E0BD5"/>
    <w:rsid w:val="009E12EE"/>
    <w:rsid w:val="009E1997"/>
    <w:rsid w:val="009E3297"/>
    <w:rsid w:val="009E40E4"/>
    <w:rsid w:val="009E6DA6"/>
    <w:rsid w:val="009E762F"/>
    <w:rsid w:val="009F059F"/>
    <w:rsid w:val="009F0FC9"/>
    <w:rsid w:val="009F1F64"/>
    <w:rsid w:val="009F3891"/>
    <w:rsid w:val="009F734F"/>
    <w:rsid w:val="00A02F75"/>
    <w:rsid w:val="00A10B9F"/>
    <w:rsid w:val="00A10D1D"/>
    <w:rsid w:val="00A13405"/>
    <w:rsid w:val="00A1343A"/>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2A2"/>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26B"/>
    <w:rsid w:val="00A75A0B"/>
    <w:rsid w:val="00A75E48"/>
    <w:rsid w:val="00A7671C"/>
    <w:rsid w:val="00A76F4A"/>
    <w:rsid w:val="00A7756C"/>
    <w:rsid w:val="00A775F4"/>
    <w:rsid w:val="00A81E42"/>
    <w:rsid w:val="00A8200E"/>
    <w:rsid w:val="00A8463B"/>
    <w:rsid w:val="00A849FE"/>
    <w:rsid w:val="00A86583"/>
    <w:rsid w:val="00A86FC3"/>
    <w:rsid w:val="00A877BA"/>
    <w:rsid w:val="00A93797"/>
    <w:rsid w:val="00A94E20"/>
    <w:rsid w:val="00A94E43"/>
    <w:rsid w:val="00A957B5"/>
    <w:rsid w:val="00A96413"/>
    <w:rsid w:val="00AA192C"/>
    <w:rsid w:val="00AA1B24"/>
    <w:rsid w:val="00AA285A"/>
    <w:rsid w:val="00AA2CBC"/>
    <w:rsid w:val="00AA2FAD"/>
    <w:rsid w:val="00AA30D3"/>
    <w:rsid w:val="00AA577E"/>
    <w:rsid w:val="00AA7238"/>
    <w:rsid w:val="00AA7558"/>
    <w:rsid w:val="00AA7BD7"/>
    <w:rsid w:val="00AB054E"/>
    <w:rsid w:val="00AB16B1"/>
    <w:rsid w:val="00AB1C1C"/>
    <w:rsid w:val="00AB26AA"/>
    <w:rsid w:val="00AB2DC3"/>
    <w:rsid w:val="00AB3330"/>
    <w:rsid w:val="00AB62A1"/>
    <w:rsid w:val="00AC1C0F"/>
    <w:rsid w:val="00AC1D5A"/>
    <w:rsid w:val="00AC21CF"/>
    <w:rsid w:val="00AC2747"/>
    <w:rsid w:val="00AC5163"/>
    <w:rsid w:val="00AC5563"/>
    <w:rsid w:val="00AC5820"/>
    <w:rsid w:val="00AC58BD"/>
    <w:rsid w:val="00AC5D75"/>
    <w:rsid w:val="00AC6123"/>
    <w:rsid w:val="00AD01C9"/>
    <w:rsid w:val="00AD037F"/>
    <w:rsid w:val="00AD0FCC"/>
    <w:rsid w:val="00AD1CD8"/>
    <w:rsid w:val="00AD1E56"/>
    <w:rsid w:val="00AD380E"/>
    <w:rsid w:val="00AD5571"/>
    <w:rsid w:val="00AD5AE6"/>
    <w:rsid w:val="00AD7567"/>
    <w:rsid w:val="00AE0F6B"/>
    <w:rsid w:val="00AE1744"/>
    <w:rsid w:val="00AE228E"/>
    <w:rsid w:val="00AE396A"/>
    <w:rsid w:val="00AE3F87"/>
    <w:rsid w:val="00AE454D"/>
    <w:rsid w:val="00AE6E72"/>
    <w:rsid w:val="00AE762B"/>
    <w:rsid w:val="00AF1147"/>
    <w:rsid w:val="00AF20DB"/>
    <w:rsid w:val="00AF2821"/>
    <w:rsid w:val="00AF4011"/>
    <w:rsid w:val="00AF6302"/>
    <w:rsid w:val="00AF6583"/>
    <w:rsid w:val="00B020FB"/>
    <w:rsid w:val="00B07113"/>
    <w:rsid w:val="00B075D0"/>
    <w:rsid w:val="00B104A2"/>
    <w:rsid w:val="00B1058C"/>
    <w:rsid w:val="00B11D0A"/>
    <w:rsid w:val="00B1268F"/>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42C8"/>
    <w:rsid w:val="00B34A5C"/>
    <w:rsid w:val="00B3555B"/>
    <w:rsid w:val="00B35F25"/>
    <w:rsid w:val="00B36F6F"/>
    <w:rsid w:val="00B37383"/>
    <w:rsid w:val="00B37636"/>
    <w:rsid w:val="00B37E53"/>
    <w:rsid w:val="00B404B9"/>
    <w:rsid w:val="00B4086D"/>
    <w:rsid w:val="00B40D5E"/>
    <w:rsid w:val="00B42346"/>
    <w:rsid w:val="00B43275"/>
    <w:rsid w:val="00B44898"/>
    <w:rsid w:val="00B46C43"/>
    <w:rsid w:val="00B47ACF"/>
    <w:rsid w:val="00B50F2C"/>
    <w:rsid w:val="00B53B17"/>
    <w:rsid w:val="00B54A35"/>
    <w:rsid w:val="00B557A0"/>
    <w:rsid w:val="00B56675"/>
    <w:rsid w:val="00B577A8"/>
    <w:rsid w:val="00B6136F"/>
    <w:rsid w:val="00B616C0"/>
    <w:rsid w:val="00B6402F"/>
    <w:rsid w:val="00B654B8"/>
    <w:rsid w:val="00B65D99"/>
    <w:rsid w:val="00B673BE"/>
    <w:rsid w:val="00B67B97"/>
    <w:rsid w:val="00B70FE3"/>
    <w:rsid w:val="00B717D8"/>
    <w:rsid w:val="00B760B6"/>
    <w:rsid w:val="00B822A2"/>
    <w:rsid w:val="00B86D66"/>
    <w:rsid w:val="00B87508"/>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6EB"/>
    <w:rsid w:val="00BB5D7A"/>
    <w:rsid w:val="00BB5DFC"/>
    <w:rsid w:val="00BC0AC1"/>
    <w:rsid w:val="00BC1EB7"/>
    <w:rsid w:val="00BC4279"/>
    <w:rsid w:val="00BC4FE7"/>
    <w:rsid w:val="00BC69A4"/>
    <w:rsid w:val="00BC6C6E"/>
    <w:rsid w:val="00BD1167"/>
    <w:rsid w:val="00BD1BED"/>
    <w:rsid w:val="00BD279D"/>
    <w:rsid w:val="00BD3864"/>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C025CE"/>
    <w:rsid w:val="00C029DE"/>
    <w:rsid w:val="00C02BB9"/>
    <w:rsid w:val="00C03344"/>
    <w:rsid w:val="00C03473"/>
    <w:rsid w:val="00C03636"/>
    <w:rsid w:val="00C056AB"/>
    <w:rsid w:val="00C0769E"/>
    <w:rsid w:val="00C10FBC"/>
    <w:rsid w:val="00C144BE"/>
    <w:rsid w:val="00C14845"/>
    <w:rsid w:val="00C2308C"/>
    <w:rsid w:val="00C235FA"/>
    <w:rsid w:val="00C23713"/>
    <w:rsid w:val="00C246DA"/>
    <w:rsid w:val="00C2471F"/>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12F6"/>
    <w:rsid w:val="00C62048"/>
    <w:rsid w:val="00C63995"/>
    <w:rsid w:val="00C63D68"/>
    <w:rsid w:val="00C640F7"/>
    <w:rsid w:val="00C64979"/>
    <w:rsid w:val="00C64BF1"/>
    <w:rsid w:val="00C654B5"/>
    <w:rsid w:val="00C66BA2"/>
    <w:rsid w:val="00C7018C"/>
    <w:rsid w:val="00C7088F"/>
    <w:rsid w:val="00C72F5E"/>
    <w:rsid w:val="00C7463B"/>
    <w:rsid w:val="00C757DF"/>
    <w:rsid w:val="00C75C03"/>
    <w:rsid w:val="00C76876"/>
    <w:rsid w:val="00C7719A"/>
    <w:rsid w:val="00C812F8"/>
    <w:rsid w:val="00C84D8C"/>
    <w:rsid w:val="00C851FD"/>
    <w:rsid w:val="00C855F5"/>
    <w:rsid w:val="00C85E1C"/>
    <w:rsid w:val="00C870F6"/>
    <w:rsid w:val="00C8721A"/>
    <w:rsid w:val="00C87459"/>
    <w:rsid w:val="00C87A4D"/>
    <w:rsid w:val="00C87BCF"/>
    <w:rsid w:val="00C900B0"/>
    <w:rsid w:val="00C9071C"/>
    <w:rsid w:val="00C92585"/>
    <w:rsid w:val="00C926E9"/>
    <w:rsid w:val="00C94007"/>
    <w:rsid w:val="00C940ED"/>
    <w:rsid w:val="00C95985"/>
    <w:rsid w:val="00C97A2B"/>
    <w:rsid w:val="00CA0513"/>
    <w:rsid w:val="00CA1479"/>
    <w:rsid w:val="00CA1A6D"/>
    <w:rsid w:val="00CA23A5"/>
    <w:rsid w:val="00CA38BB"/>
    <w:rsid w:val="00CA7ACA"/>
    <w:rsid w:val="00CB0282"/>
    <w:rsid w:val="00CB14CF"/>
    <w:rsid w:val="00CB3359"/>
    <w:rsid w:val="00CB37FD"/>
    <w:rsid w:val="00CB4F33"/>
    <w:rsid w:val="00CC0515"/>
    <w:rsid w:val="00CC232F"/>
    <w:rsid w:val="00CC26C9"/>
    <w:rsid w:val="00CC5026"/>
    <w:rsid w:val="00CC5261"/>
    <w:rsid w:val="00CC539A"/>
    <w:rsid w:val="00CC68D0"/>
    <w:rsid w:val="00CD27B0"/>
    <w:rsid w:val="00CD296D"/>
    <w:rsid w:val="00CD5503"/>
    <w:rsid w:val="00CD596D"/>
    <w:rsid w:val="00CD7004"/>
    <w:rsid w:val="00CD7467"/>
    <w:rsid w:val="00CE07F1"/>
    <w:rsid w:val="00CE2C6F"/>
    <w:rsid w:val="00CE39A5"/>
    <w:rsid w:val="00CE443F"/>
    <w:rsid w:val="00CE461A"/>
    <w:rsid w:val="00CE59C4"/>
    <w:rsid w:val="00CE61A6"/>
    <w:rsid w:val="00CE669F"/>
    <w:rsid w:val="00CF5795"/>
    <w:rsid w:val="00CF5AB3"/>
    <w:rsid w:val="00CF670D"/>
    <w:rsid w:val="00D003E3"/>
    <w:rsid w:val="00D0046A"/>
    <w:rsid w:val="00D00626"/>
    <w:rsid w:val="00D02C63"/>
    <w:rsid w:val="00D03F9A"/>
    <w:rsid w:val="00D06D51"/>
    <w:rsid w:val="00D07FBB"/>
    <w:rsid w:val="00D11F40"/>
    <w:rsid w:val="00D13AE9"/>
    <w:rsid w:val="00D14560"/>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176"/>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76581"/>
    <w:rsid w:val="00D817E9"/>
    <w:rsid w:val="00D8496C"/>
    <w:rsid w:val="00D84AAC"/>
    <w:rsid w:val="00D84AE9"/>
    <w:rsid w:val="00D87309"/>
    <w:rsid w:val="00D87A4D"/>
    <w:rsid w:val="00D9047E"/>
    <w:rsid w:val="00D9426E"/>
    <w:rsid w:val="00DA0AA9"/>
    <w:rsid w:val="00DA3324"/>
    <w:rsid w:val="00DB1F4F"/>
    <w:rsid w:val="00DB20E5"/>
    <w:rsid w:val="00DB4189"/>
    <w:rsid w:val="00DB4702"/>
    <w:rsid w:val="00DB730B"/>
    <w:rsid w:val="00DC041D"/>
    <w:rsid w:val="00DC0DF0"/>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6ABA"/>
    <w:rsid w:val="00DF001D"/>
    <w:rsid w:val="00DF0F3D"/>
    <w:rsid w:val="00DF17A6"/>
    <w:rsid w:val="00DF1EA4"/>
    <w:rsid w:val="00DF41ED"/>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557B"/>
    <w:rsid w:val="00E1784A"/>
    <w:rsid w:val="00E17F05"/>
    <w:rsid w:val="00E20ACE"/>
    <w:rsid w:val="00E219EA"/>
    <w:rsid w:val="00E23220"/>
    <w:rsid w:val="00E25134"/>
    <w:rsid w:val="00E25ED1"/>
    <w:rsid w:val="00E268B3"/>
    <w:rsid w:val="00E27ED1"/>
    <w:rsid w:val="00E30705"/>
    <w:rsid w:val="00E307A0"/>
    <w:rsid w:val="00E31240"/>
    <w:rsid w:val="00E319CB"/>
    <w:rsid w:val="00E31B74"/>
    <w:rsid w:val="00E32550"/>
    <w:rsid w:val="00E329ED"/>
    <w:rsid w:val="00E33A1B"/>
    <w:rsid w:val="00E342BF"/>
    <w:rsid w:val="00E34898"/>
    <w:rsid w:val="00E35CEA"/>
    <w:rsid w:val="00E3638C"/>
    <w:rsid w:val="00E372D8"/>
    <w:rsid w:val="00E379FF"/>
    <w:rsid w:val="00E406BE"/>
    <w:rsid w:val="00E41261"/>
    <w:rsid w:val="00E4235F"/>
    <w:rsid w:val="00E42F59"/>
    <w:rsid w:val="00E436A7"/>
    <w:rsid w:val="00E45AEC"/>
    <w:rsid w:val="00E47046"/>
    <w:rsid w:val="00E470EA"/>
    <w:rsid w:val="00E471F9"/>
    <w:rsid w:val="00E5258F"/>
    <w:rsid w:val="00E53106"/>
    <w:rsid w:val="00E5618B"/>
    <w:rsid w:val="00E56C07"/>
    <w:rsid w:val="00E60A6C"/>
    <w:rsid w:val="00E62D5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2339"/>
    <w:rsid w:val="00E83574"/>
    <w:rsid w:val="00E83C5C"/>
    <w:rsid w:val="00E85194"/>
    <w:rsid w:val="00E86DC9"/>
    <w:rsid w:val="00E874B1"/>
    <w:rsid w:val="00E87B05"/>
    <w:rsid w:val="00E90740"/>
    <w:rsid w:val="00E93BC4"/>
    <w:rsid w:val="00E95C47"/>
    <w:rsid w:val="00E95CCD"/>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C6B5F"/>
    <w:rsid w:val="00ED00B7"/>
    <w:rsid w:val="00ED0EA1"/>
    <w:rsid w:val="00ED25DF"/>
    <w:rsid w:val="00ED452A"/>
    <w:rsid w:val="00ED4C49"/>
    <w:rsid w:val="00ED51AF"/>
    <w:rsid w:val="00ED64B9"/>
    <w:rsid w:val="00EE01B2"/>
    <w:rsid w:val="00EE04D4"/>
    <w:rsid w:val="00EE2532"/>
    <w:rsid w:val="00EE2C9A"/>
    <w:rsid w:val="00EE2CCE"/>
    <w:rsid w:val="00EE2F38"/>
    <w:rsid w:val="00EE5062"/>
    <w:rsid w:val="00EE5080"/>
    <w:rsid w:val="00EE5EDE"/>
    <w:rsid w:val="00EE6E5C"/>
    <w:rsid w:val="00EE70EE"/>
    <w:rsid w:val="00EE7270"/>
    <w:rsid w:val="00EE7D7C"/>
    <w:rsid w:val="00EF0F2F"/>
    <w:rsid w:val="00EF2FCE"/>
    <w:rsid w:val="00EF4709"/>
    <w:rsid w:val="00EF4D28"/>
    <w:rsid w:val="00F0116B"/>
    <w:rsid w:val="00F02773"/>
    <w:rsid w:val="00F02B89"/>
    <w:rsid w:val="00F04FE8"/>
    <w:rsid w:val="00F05055"/>
    <w:rsid w:val="00F06439"/>
    <w:rsid w:val="00F06FC6"/>
    <w:rsid w:val="00F07A51"/>
    <w:rsid w:val="00F1178B"/>
    <w:rsid w:val="00F12B69"/>
    <w:rsid w:val="00F1378A"/>
    <w:rsid w:val="00F14573"/>
    <w:rsid w:val="00F14619"/>
    <w:rsid w:val="00F14F30"/>
    <w:rsid w:val="00F17A85"/>
    <w:rsid w:val="00F21522"/>
    <w:rsid w:val="00F22110"/>
    <w:rsid w:val="00F2274A"/>
    <w:rsid w:val="00F24D6E"/>
    <w:rsid w:val="00F25D98"/>
    <w:rsid w:val="00F25E1E"/>
    <w:rsid w:val="00F26C02"/>
    <w:rsid w:val="00F271A2"/>
    <w:rsid w:val="00F27481"/>
    <w:rsid w:val="00F274F6"/>
    <w:rsid w:val="00F27D02"/>
    <w:rsid w:val="00F300FB"/>
    <w:rsid w:val="00F31FF7"/>
    <w:rsid w:val="00F329AC"/>
    <w:rsid w:val="00F32ACC"/>
    <w:rsid w:val="00F33C46"/>
    <w:rsid w:val="00F35EC2"/>
    <w:rsid w:val="00F371F6"/>
    <w:rsid w:val="00F3724F"/>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2999"/>
    <w:rsid w:val="00F6405F"/>
    <w:rsid w:val="00F665D9"/>
    <w:rsid w:val="00F666A4"/>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72CA"/>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E8"/>
    <w:rsid w:val="00FD56E0"/>
    <w:rsid w:val="00FD609C"/>
    <w:rsid w:val="00FD6AAD"/>
    <w:rsid w:val="00FE0466"/>
    <w:rsid w:val="00FE07D4"/>
    <w:rsid w:val="00FE4EB7"/>
    <w:rsid w:val="00FF1BEC"/>
    <w:rsid w:val="00FF2E9A"/>
    <w:rsid w:val="00FF2EAC"/>
    <w:rsid w:val="00FF4088"/>
    <w:rsid w:val="00FF47E1"/>
    <w:rsid w:val="00FF4F63"/>
    <w:rsid w:val="00FF5541"/>
    <w:rsid w:val="00FF6099"/>
    <w:rsid w:val="00FF6FAD"/>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B6A3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956C4D"/>
    <w:rPr>
      <w:rFonts w:ascii="Arial" w:hAnsi="Arial"/>
      <w:sz w:val="36"/>
      <w:lang w:val="en-GB" w:eastAsia="en-US"/>
    </w:rPr>
  </w:style>
  <w:style w:type="character" w:customStyle="1" w:styleId="2Char">
    <w:name w:val="제목 2 Char"/>
    <w:link w:val="2"/>
    <w:rsid w:val="008A1D31"/>
    <w:rPr>
      <w:rFonts w:ascii="Arial" w:hAnsi="Arial"/>
      <w:sz w:val="32"/>
      <w:lang w:val="en-GB" w:eastAsia="en-US"/>
    </w:rPr>
  </w:style>
  <w:style w:type="character" w:customStyle="1" w:styleId="3Char">
    <w:name w:val="제목 3 Char"/>
    <w:basedOn w:val="a0"/>
    <w:link w:val="30"/>
    <w:rsid w:val="005B6A30"/>
    <w:rPr>
      <w:rFonts w:ascii="Arial" w:hAnsi="Arial"/>
      <w:sz w:val="28"/>
      <w:lang w:val="en-GB" w:eastAsia="en-US"/>
    </w:rPr>
  </w:style>
  <w:style w:type="character" w:customStyle="1" w:styleId="4Char">
    <w:name w:val="제목 4 Char"/>
    <w:link w:val="40"/>
    <w:rsid w:val="00956C4D"/>
    <w:rPr>
      <w:rFonts w:ascii="Arial" w:hAnsi="Arial"/>
      <w:sz w:val="24"/>
      <w:lang w:val="en-GB" w:eastAsia="en-US"/>
    </w:rPr>
  </w:style>
  <w:style w:type="character" w:customStyle="1" w:styleId="5Char">
    <w:name w:val="제목 5 Char"/>
    <w:link w:val="50"/>
    <w:rsid w:val="00956C4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956C4D"/>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95C1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956C4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FC551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3396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locked/>
    <w:rsid w:val="00EB282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C551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02F75"/>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customStyle="1" w:styleId="Char1">
    <w:name w:val="메모 텍스트 Char"/>
    <w:basedOn w:val="a0"/>
    <w:link w:val="ac"/>
    <w:rsid w:val="00956C4D"/>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풍선 도움말 텍스트 Char"/>
    <w:link w:val="ae"/>
    <w:rsid w:val="00956C4D"/>
    <w:rPr>
      <w:rFonts w:ascii="Tahoma" w:hAnsi="Tahoma" w:cs="Tahoma"/>
      <w:sz w:val="16"/>
      <w:szCs w:val="16"/>
      <w:lang w:val="en-GB" w:eastAsia="en-US"/>
    </w:rPr>
  </w:style>
  <w:style w:type="paragraph" w:styleId="af">
    <w:name w:val="annotation subject"/>
    <w:basedOn w:val="ac"/>
    <w:next w:val="ac"/>
    <w:link w:val="Char3"/>
    <w:rsid w:val="000B7FED"/>
    <w:rPr>
      <w:b/>
      <w:bCs/>
    </w:rPr>
  </w:style>
  <w:style w:type="character" w:customStyle="1" w:styleId="Char3">
    <w:name w:val="메모 주제 Char"/>
    <w:basedOn w:val="Char1"/>
    <w:link w:val="af"/>
    <w:rsid w:val="00956C4D"/>
    <w:rPr>
      <w:rFonts w:ascii="Times New Roman" w:hAnsi="Times New Roman"/>
      <w:b/>
      <w:bCs/>
      <w:lang w:val="en-GB" w:eastAsia="en-U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문서 구조 Char"/>
    <w:basedOn w:val="a0"/>
    <w:link w:val="af0"/>
    <w:rsid w:val="00956C4D"/>
    <w:rPr>
      <w:rFonts w:ascii="Tahoma" w:hAnsi="Tahoma" w:cs="Tahoma"/>
      <w:shd w:val="clear" w:color="auto" w:fill="000080"/>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956C4D"/>
    <w:pPr>
      <w:overflowPunct w:val="0"/>
      <w:autoSpaceDE w:val="0"/>
      <w:autoSpaceDN w:val="0"/>
      <w:adjustRightInd w:val="0"/>
      <w:textAlignment w:val="baseline"/>
    </w:pPr>
    <w:rPr>
      <w:lang w:eastAsia="en-GB"/>
    </w:rPr>
  </w:style>
  <w:style w:type="paragraph" w:customStyle="1" w:styleId="Guidance">
    <w:name w:val="Guidance"/>
    <w:basedOn w:val="a"/>
    <w:rsid w:val="00956C4D"/>
    <w:pPr>
      <w:overflowPunct w:val="0"/>
      <w:autoSpaceDE w:val="0"/>
      <w:autoSpaceDN w:val="0"/>
      <w:adjustRightInd w:val="0"/>
      <w:textAlignment w:val="baseline"/>
    </w:pPr>
    <w:rPr>
      <w:i/>
      <w:color w:val="0000FF"/>
      <w:lang w:eastAsia="en-GB"/>
    </w:rPr>
  </w:style>
  <w:style w:type="paragraph" w:customStyle="1" w:styleId="HO">
    <w:name w:val="HO"/>
    <w:basedOn w:val="a"/>
    <w:rsid w:val="00956C4D"/>
    <w:pPr>
      <w:overflowPunct w:val="0"/>
      <w:autoSpaceDE w:val="0"/>
      <w:autoSpaceDN w:val="0"/>
      <w:adjustRightInd w:val="0"/>
      <w:jc w:val="right"/>
      <w:textAlignment w:val="baseline"/>
    </w:pPr>
    <w:rPr>
      <w:b/>
      <w:color w:val="000000"/>
      <w:lang w:eastAsia="en-GB"/>
    </w:rPr>
  </w:style>
  <w:style w:type="paragraph" w:styleId="af2">
    <w:name w:val="Normal (Web)"/>
    <w:basedOn w:val="a"/>
    <w:uiPriority w:val="99"/>
    <w:unhideWhenUsed/>
    <w:rsid w:val="00956C4D"/>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56C4D"/>
    <w:pPr>
      <w:overflowPunct w:val="0"/>
      <w:autoSpaceDE w:val="0"/>
      <w:autoSpaceDN w:val="0"/>
      <w:adjustRightInd w:val="0"/>
      <w:ind w:left="2127" w:hanging="2127"/>
      <w:textAlignment w:val="baseline"/>
    </w:pPr>
    <w:rPr>
      <w:rFonts w:eastAsia="SimSun"/>
      <w:b/>
      <w:color w:val="FF0000"/>
      <w:lang w:eastAsia="ja-JP"/>
    </w:rPr>
  </w:style>
  <w:style w:type="paragraph" w:styleId="TOC">
    <w:name w:val="TOC Heading"/>
    <w:basedOn w:val="1"/>
    <w:next w:val="a"/>
    <w:uiPriority w:val="39"/>
    <w:unhideWhenUsed/>
    <w:qFormat/>
    <w:rsid w:val="00956C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paragraph" w:customStyle="1" w:styleId="ZC">
    <w:name w:val="ZC"/>
    <w:rsid w:val="00956C4D"/>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956C4D"/>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956C4D"/>
    <w:pPr>
      <w:overflowPunct w:val="0"/>
      <w:autoSpaceDE w:val="0"/>
      <w:autoSpaceDN w:val="0"/>
      <w:adjustRightInd w:val="0"/>
      <w:textAlignment w:val="baseline"/>
    </w:pPr>
    <w:rPr>
      <w:b/>
      <w:color w:val="000000"/>
      <w:lang w:eastAsia="en-GB"/>
    </w:rPr>
  </w:style>
  <w:style w:type="paragraph" w:styleId="af3">
    <w:name w:val="Block Text"/>
    <w:basedOn w:val="a"/>
    <w:rsid w:val="00956C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4">
    <w:name w:val="Body Text"/>
    <w:basedOn w:val="a"/>
    <w:link w:val="Char5"/>
    <w:rsid w:val="00956C4D"/>
    <w:pPr>
      <w:overflowPunct w:val="0"/>
      <w:autoSpaceDE w:val="0"/>
      <w:autoSpaceDN w:val="0"/>
      <w:adjustRightInd w:val="0"/>
      <w:spacing w:after="120"/>
      <w:textAlignment w:val="baseline"/>
    </w:pPr>
    <w:rPr>
      <w:lang w:eastAsia="en-GB"/>
    </w:rPr>
  </w:style>
  <w:style w:type="character" w:customStyle="1" w:styleId="Char5">
    <w:name w:val="본문 Char"/>
    <w:basedOn w:val="a0"/>
    <w:link w:val="af4"/>
    <w:rsid w:val="00956C4D"/>
    <w:rPr>
      <w:rFonts w:ascii="Times New Roman" w:hAnsi="Times New Roman"/>
      <w:lang w:val="en-GB" w:eastAsia="en-GB"/>
    </w:rPr>
  </w:style>
  <w:style w:type="paragraph" w:styleId="25">
    <w:name w:val="Body Text 2"/>
    <w:basedOn w:val="a"/>
    <w:link w:val="2Char0"/>
    <w:rsid w:val="00956C4D"/>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956C4D"/>
    <w:rPr>
      <w:rFonts w:ascii="Times New Roman" w:hAnsi="Times New Roman"/>
      <w:lang w:val="en-GB" w:eastAsia="en-GB"/>
    </w:rPr>
  </w:style>
  <w:style w:type="paragraph" w:styleId="34">
    <w:name w:val="Body Text 3"/>
    <w:basedOn w:val="a"/>
    <w:link w:val="3Char0"/>
    <w:rsid w:val="00956C4D"/>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956C4D"/>
    <w:rPr>
      <w:rFonts w:ascii="Times New Roman" w:hAnsi="Times New Roman"/>
      <w:sz w:val="16"/>
      <w:szCs w:val="16"/>
      <w:lang w:val="en-GB" w:eastAsia="en-GB"/>
    </w:rPr>
  </w:style>
  <w:style w:type="paragraph" w:styleId="af5">
    <w:name w:val="Body Text First Indent"/>
    <w:basedOn w:val="af4"/>
    <w:link w:val="Char6"/>
    <w:rsid w:val="00956C4D"/>
    <w:pPr>
      <w:spacing w:after="180"/>
      <w:ind w:firstLine="360"/>
    </w:pPr>
  </w:style>
  <w:style w:type="character" w:customStyle="1" w:styleId="Char6">
    <w:name w:val="본문 첫 줄 들여쓰기 Char"/>
    <w:basedOn w:val="Char5"/>
    <w:link w:val="af5"/>
    <w:rsid w:val="00956C4D"/>
    <w:rPr>
      <w:rFonts w:ascii="Times New Roman" w:hAnsi="Times New Roman"/>
      <w:lang w:val="en-GB" w:eastAsia="en-GB"/>
    </w:rPr>
  </w:style>
  <w:style w:type="paragraph" w:styleId="af6">
    <w:name w:val="Body Text Indent"/>
    <w:basedOn w:val="a"/>
    <w:link w:val="Char7"/>
    <w:rsid w:val="00956C4D"/>
    <w:pPr>
      <w:overflowPunct w:val="0"/>
      <w:autoSpaceDE w:val="0"/>
      <w:autoSpaceDN w:val="0"/>
      <w:adjustRightInd w:val="0"/>
      <w:spacing w:after="120"/>
      <w:ind w:left="283"/>
      <w:textAlignment w:val="baseline"/>
    </w:pPr>
    <w:rPr>
      <w:lang w:eastAsia="en-GB"/>
    </w:rPr>
  </w:style>
  <w:style w:type="character" w:customStyle="1" w:styleId="Char7">
    <w:name w:val="본문 들여쓰기 Char"/>
    <w:basedOn w:val="a0"/>
    <w:link w:val="af6"/>
    <w:rsid w:val="00956C4D"/>
    <w:rPr>
      <w:rFonts w:ascii="Times New Roman" w:hAnsi="Times New Roman"/>
      <w:lang w:val="en-GB" w:eastAsia="en-GB"/>
    </w:rPr>
  </w:style>
  <w:style w:type="paragraph" w:styleId="26">
    <w:name w:val="Body Text First Indent 2"/>
    <w:basedOn w:val="af6"/>
    <w:link w:val="2Char1"/>
    <w:rsid w:val="00956C4D"/>
    <w:pPr>
      <w:spacing w:after="180"/>
      <w:ind w:left="360" w:firstLine="360"/>
    </w:pPr>
  </w:style>
  <w:style w:type="character" w:customStyle="1" w:styleId="2Char1">
    <w:name w:val="본문 첫 줄 들여쓰기 2 Char"/>
    <w:basedOn w:val="Char7"/>
    <w:link w:val="26"/>
    <w:rsid w:val="00956C4D"/>
    <w:rPr>
      <w:rFonts w:ascii="Times New Roman" w:hAnsi="Times New Roman"/>
      <w:lang w:val="en-GB" w:eastAsia="en-GB"/>
    </w:rPr>
  </w:style>
  <w:style w:type="paragraph" w:styleId="27">
    <w:name w:val="Body Text Indent 2"/>
    <w:basedOn w:val="a"/>
    <w:link w:val="2Char2"/>
    <w:rsid w:val="00956C4D"/>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956C4D"/>
    <w:rPr>
      <w:rFonts w:ascii="Times New Roman" w:hAnsi="Times New Roman"/>
      <w:lang w:val="en-GB" w:eastAsia="en-GB"/>
    </w:rPr>
  </w:style>
  <w:style w:type="paragraph" w:styleId="35">
    <w:name w:val="Body Text Indent 3"/>
    <w:basedOn w:val="a"/>
    <w:link w:val="3Char1"/>
    <w:rsid w:val="00956C4D"/>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956C4D"/>
    <w:rPr>
      <w:rFonts w:ascii="Times New Roman" w:hAnsi="Times New Roman"/>
      <w:sz w:val="16"/>
      <w:szCs w:val="16"/>
      <w:lang w:val="en-GB" w:eastAsia="en-GB"/>
    </w:rPr>
  </w:style>
  <w:style w:type="paragraph" w:styleId="af7">
    <w:name w:val="Closing"/>
    <w:basedOn w:val="a"/>
    <w:link w:val="Char8"/>
    <w:rsid w:val="00956C4D"/>
    <w:pPr>
      <w:overflowPunct w:val="0"/>
      <w:autoSpaceDE w:val="0"/>
      <w:autoSpaceDN w:val="0"/>
      <w:adjustRightInd w:val="0"/>
      <w:spacing w:after="0"/>
      <w:ind w:left="4252"/>
      <w:textAlignment w:val="baseline"/>
    </w:pPr>
    <w:rPr>
      <w:lang w:eastAsia="en-GB"/>
    </w:rPr>
  </w:style>
  <w:style w:type="character" w:customStyle="1" w:styleId="Char8">
    <w:name w:val="맺음말 Char"/>
    <w:basedOn w:val="a0"/>
    <w:link w:val="af7"/>
    <w:rsid w:val="00956C4D"/>
    <w:rPr>
      <w:rFonts w:ascii="Times New Roman" w:hAnsi="Times New Roman"/>
      <w:lang w:val="en-GB" w:eastAsia="en-GB"/>
    </w:rPr>
  </w:style>
  <w:style w:type="paragraph" w:styleId="af8">
    <w:name w:val="Date"/>
    <w:basedOn w:val="a"/>
    <w:next w:val="a"/>
    <w:link w:val="Char9"/>
    <w:rsid w:val="00956C4D"/>
    <w:pPr>
      <w:overflowPunct w:val="0"/>
      <w:autoSpaceDE w:val="0"/>
      <w:autoSpaceDN w:val="0"/>
      <w:adjustRightInd w:val="0"/>
      <w:textAlignment w:val="baseline"/>
    </w:pPr>
    <w:rPr>
      <w:lang w:eastAsia="en-GB"/>
    </w:rPr>
  </w:style>
  <w:style w:type="character" w:customStyle="1" w:styleId="Char9">
    <w:name w:val="날짜 Char"/>
    <w:basedOn w:val="a0"/>
    <w:link w:val="af8"/>
    <w:rsid w:val="00956C4D"/>
    <w:rPr>
      <w:rFonts w:ascii="Times New Roman" w:hAnsi="Times New Roman"/>
      <w:lang w:val="en-GB" w:eastAsia="en-GB"/>
    </w:rPr>
  </w:style>
  <w:style w:type="paragraph" w:styleId="af9">
    <w:name w:val="E-mail Signature"/>
    <w:basedOn w:val="a"/>
    <w:link w:val="Chara"/>
    <w:rsid w:val="00956C4D"/>
    <w:pPr>
      <w:overflowPunct w:val="0"/>
      <w:autoSpaceDE w:val="0"/>
      <w:autoSpaceDN w:val="0"/>
      <w:adjustRightInd w:val="0"/>
      <w:spacing w:after="0"/>
      <w:textAlignment w:val="baseline"/>
    </w:pPr>
    <w:rPr>
      <w:lang w:eastAsia="en-GB"/>
    </w:rPr>
  </w:style>
  <w:style w:type="character" w:customStyle="1" w:styleId="Chara">
    <w:name w:val="전자 메일 서명 Char"/>
    <w:basedOn w:val="a0"/>
    <w:link w:val="af9"/>
    <w:rsid w:val="00956C4D"/>
    <w:rPr>
      <w:rFonts w:ascii="Times New Roman" w:hAnsi="Times New Roman"/>
      <w:lang w:val="en-GB" w:eastAsia="en-GB"/>
    </w:rPr>
  </w:style>
  <w:style w:type="paragraph" w:styleId="afa">
    <w:name w:val="endnote text"/>
    <w:basedOn w:val="a"/>
    <w:link w:val="Charb"/>
    <w:rsid w:val="00956C4D"/>
    <w:pPr>
      <w:overflowPunct w:val="0"/>
      <w:autoSpaceDE w:val="0"/>
      <w:autoSpaceDN w:val="0"/>
      <w:adjustRightInd w:val="0"/>
      <w:spacing w:after="0"/>
      <w:textAlignment w:val="baseline"/>
    </w:pPr>
    <w:rPr>
      <w:lang w:eastAsia="en-GB"/>
    </w:rPr>
  </w:style>
  <w:style w:type="character" w:customStyle="1" w:styleId="Charb">
    <w:name w:val="미주 텍스트 Char"/>
    <w:basedOn w:val="a0"/>
    <w:link w:val="afa"/>
    <w:rsid w:val="00956C4D"/>
    <w:rPr>
      <w:rFonts w:ascii="Times New Roman" w:hAnsi="Times New Roman"/>
      <w:lang w:val="en-GB" w:eastAsia="en-GB"/>
    </w:rPr>
  </w:style>
  <w:style w:type="paragraph" w:styleId="afb">
    <w:name w:val="envelope address"/>
    <w:basedOn w:val="a"/>
    <w:rsid w:val="00956C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c">
    <w:name w:val="envelope return"/>
    <w:basedOn w:val="a"/>
    <w:rsid w:val="00956C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956C4D"/>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956C4D"/>
    <w:rPr>
      <w:rFonts w:ascii="Times New Roman" w:hAnsi="Times New Roman"/>
      <w:i/>
      <w:iCs/>
      <w:lang w:val="en-GB" w:eastAsia="en-GB"/>
    </w:rPr>
  </w:style>
  <w:style w:type="paragraph" w:styleId="HTML0">
    <w:name w:val="HTML Preformatted"/>
    <w:basedOn w:val="a"/>
    <w:link w:val="HTMLChar0"/>
    <w:rsid w:val="00956C4D"/>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956C4D"/>
    <w:rPr>
      <w:rFonts w:ascii="Consolas" w:hAnsi="Consolas"/>
      <w:lang w:val="en-GB" w:eastAsia="en-GB"/>
    </w:rPr>
  </w:style>
  <w:style w:type="paragraph" w:styleId="36">
    <w:name w:val="index 3"/>
    <w:basedOn w:val="a"/>
    <w:next w:val="a"/>
    <w:rsid w:val="00956C4D"/>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56C4D"/>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56C4D"/>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956C4D"/>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956C4D"/>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956C4D"/>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56C4D"/>
    <w:pPr>
      <w:overflowPunct w:val="0"/>
      <w:autoSpaceDE w:val="0"/>
      <w:autoSpaceDN w:val="0"/>
      <w:adjustRightInd w:val="0"/>
      <w:spacing w:after="0"/>
      <w:ind w:left="1800" w:hanging="200"/>
      <w:textAlignment w:val="baseline"/>
    </w:pPr>
    <w:rPr>
      <w:lang w:eastAsia="en-GB"/>
    </w:rPr>
  </w:style>
  <w:style w:type="paragraph" w:styleId="afd">
    <w:name w:val="index heading"/>
    <w:basedOn w:val="a"/>
    <w:next w:val="11"/>
    <w:rsid w:val="00956C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e">
    <w:name w:val="Intense Quote"/>
    <w:basedOn w:val="a"/>
    <w:next w:val="a"/>
    <w:link w:val="Charc"/>
    <w:uiPriority w:val="30"/>
    <w:qFormat/>
    <w:rsid w:val="00956C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강한 인용 Char"/>
    <w:basedOn w:val="a0"/>
    <w:link w:val="afe"/>
    <w:uiPriority w:val="30"/>
    <w:rsid w:val="00956C4D"/>
    <w:rPr>
      <w:rFonts w:ascii="Times New Roman" w:hAnsi="Times New Roman"/>
      <w:i/>
      <w:iCs/>
      <w:color w:val="4F81BD" w:themeColor="accent1"/>
      <w:lang w:val="en-GB" w:eastAsia="en-GB"/>
    </w:rPr>
  </w:style>
  <w:style w:type="paragraph" w:styleId="aff">
    <w:name w:val="List Continue"/>
    <w:basedOn w:val="a"/>
    <w:rsid w:val="00956C4D"/>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956C4D"/>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956C4D"/>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56C4D"/>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56C4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56C4D"/>
    <w:pPr>
      <w:numPr>
        <w:numId w:val="10"/>
      </w:numPr>
      <w:overflowPunct w:val="0"/>
      <w:autoSpaceDE w:val="0"/>
      <w:autoSpaceDN w:val="0"/>
      <w:adjustRightInd w:val="0"/>
      <w:contextualSpacing/>
      <w:textAlignment w:val="baseline"/>
    </w:pPr>
    <w:rPr>
      <w:lang w:eastAsia="en-GB"/>
    </w:rPr>
  </w:style>
  <w:style w:type="paragraph" w:styleId="4">
    <w:name w:val="List Number 4"/>
    <w:basedOn w:val="a"/>
    <w:rsid w:val="00956C4D"/>
    <w:pPr>
      <w:numPr>
        <w:numId w:val="11"/>
      </w:numPr>
      <w:overflowPunct w:val="0"/>
      <w:autoSpaceDE w:val="0"/>
      <w:autoSpaceDN w:val="0"/>
      <w:adjustRightInd w:val="0"/>
      <w:contextualSpacing/>
      <w:textAlignment w:val="baseline"/>
    </w:pPr>
    <w:rPr>
      <w:lang w:eastAsia="en-GB"/>
    </w:rPr>
  </w:style>
  <w:style w:type="paragraph" w:styleId="5">
    <w:name w:val="List Number 5"/>
    <w:basedOn w:val="a"/>
    <w:rsid w:val="00956C4D"/>
    <w:pPr>
      <w:numPr>
        <w:numId w:val="12"/>
      </w:numPr>
      <w:overflowPunct w:val="0"/>
      <w:autoSpaceDE w:val="0"/>
      <w:autoSpaceDN w:val="0"/>
      <w:adjustRightInd w:val="0"/>
      <w:contextualSpacing/>
      <w:textAlignment w:val="baseline"/>
    </w:pPr>
    <w:rPr>
      <w:lang w:eastAsia="en-GB"/>
    </w:rPr>
  </w:style>
  <w:style w:type="paragraph" w:styleId="aff0">
    <w:name w:val="List Paragraph"/>
    <w:basedOn w:val="a"/>
    <w:uiPriority w:val="34"/>
    <w:qFormat/>
    <w:rsid w:val="00956C4D"/>
    <w:pPr>
      <w:overflowPunct w:val="0"/>
      <w:autoSpaceDE w:val="0"/>
      <w:autoSpaceDN w:val="0"/>
      <w:adjustRightInd w:val="0"/>
      <w:ind w:left="720"/>
      <w:contextualSpacing/>
      <w:textAlignment w:val="baseline"/>
    </w:pPr>
    <w:rPr>
      <w:lang w:eastAsia="en-GB"/>
    </w:rPr>
  </w:style>
  <w:style w:type="paragraph" w:styleId="aff1">
    <w:name w:val="macro"/>
    <w:link w:val="Chard"/>
    <w:rsid w:val="00956C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매크로 텍스트 Char"/>
    <w:basedOn w:val="a0"/>
    <w:link w:val="aff1"/>
    <w:rsid w:val="00956C4D"/>
    <w:rPr>
      <w:rFonts w:ascii="Consolas" w:hAnsi="Consolas"/>
      <w:lang w:val="en-GB" w:eastAsia="en-US"/>
    </w:rPr>
  </w:style>
  <w:style w:type="paragraph" w:styleId="aff2">
    <w:name w:val="Message Header"/>
    <w:basedOn w:val="a"/>
    <w:link w:val="Chare"/>
    <w:rsid w:val="00956C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메시지 머리글 Char"/>
    <w:basedOn w:val="a0"/>
    <w:link w:val="aff2"/>
    <w:rsid w:val="00956C4D"/>
    <w:rPr>
      <w:rFonts w:asciiTheme="majorHAnsi" w:eastAsiaTheme="majorEastAsia" w:hAnsiTheme="majorHAnsi" w:cstheme="majorBidi"/>
      <w:sz w:val="24"/>
      <w:szCs w:val="24"/>
      <w:shd w:val="pct20" w:color="auto" w:fill="auto"/>
      <w:lang w:val="en-GB" w:eastAsia="en-GB"/>
    </w:rPr>
  </w:style>
  <w:style w:type="paragraph" w:styleId="aff3">
    <w:name w:val="No Spacing"/>
    <w:uiPriority w:val="1"/>
    <w:qFormat/>
    <w:rsid w:val="00956C4D"/>
    <w:rPr>
      <w:rFonts w:ascii="Times New Roman" w:hAnsi="Times New Roman"/>
      <w:lang w:val="en-GB" w:eastAsia="en-US"/>
    </w:rPr>
  </w:style>
  <w:style w:type="paragraph" w:styleId="aff4">
    <w:name w:val="Normal Indent"/>
    <w:basedOn w:val="a"/>
    <w:rsid w:val="00956C4D"/>
    <w:pPr>
      <w:overflowPunct w:val="0"/>
      <w:autoSpaceDE w:val="0"/>
      <w:autoSpaceDN w:val="0"/>
      <w:adjustRightInd w:val="0"/>
      <w:ind w:left="720"/>
      <w:textAlignment w:val="baseline"/>
    </w:pPr>
    <w:rPr>
      <w:lang w:eastAsia="en-GB"/>
    </w:rPr>
  </w:style>
  <w:style w:type="paragraph" w:styleId="aff5">
    <w:name w:val="Note Heading"/>
    <w:basedOn w:val="a"/>
    <w:next w:val="a"/>
    <w:link w:val="Charf"/>
    <w:rsid w:val="00956C4D"/>
    <w:pPr>
      <w:overflowPunct w:val="0"/>
      <w:autoSpaceDE w:val="0"/>
      <w:autoSpaceDN w:val="0"/>
      <w:adjustRightInd w:val="0"/>
      <w:spacing w:after="0"/>
      <w:textAlignment w:val="baseline"/>
    </w:pPr>
    <w:rPr>
      <w:lang w:eastAsia="en-GB"/>
    </w:rPr>
  </w:style>
  <w:style w:type="character" w:customStyle="1" w:styleId="Charf">
    <w:name w:val="각주/미주 머리글 Char"/>
    <w:basedOn w:val="a0"/>
    <w:link w:val="aff5"/>
    <w:rsid w:val="00956C4D"/>
    <w:rPr>
      <w:rFonts w:ascii="Times New Roman" w:hAnsi="Times New Roman"/>
      <w:lang w:val="en-GB" w:eastAsia="en-GB"/>
    </w:rPr>
  </w:style>
  <w:style w:type="paragraph" w:styleId="aff6">
    <w:name w:val="Plain Text"/>
    <w:basedOn w:val="a"/>
    <w:link w:val="Charf0"/>
    <w:rsid w:val="00956C4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글자만 Char"/>
    <w:basedOn w:val="a0"/>
    <w:link w:val="aff6"/>
    <w:rsid w:val="00956C4D"/>
    <w:rPr>
      <w:rFonts w:ascii="Consolas" w:hAnsi="Consolas"/>
      <w:sz w:val="21"/>
      <w:szCs w:val="21"/>
      <w:lang w:val="en-GB" w:eastAsia="en-GB"/>
    </w:rPr>
  </w:style>
  <w:style w:type="paragraph" w:styleId="aff7">
    <w:name w:val="Quote"/>
    <w:basedOn w:val="a"/>
    <w:next w:val="a"/>
    <w:link w:val="Charf1"/>
    <w:uiPriority w:val="29"/>
    <w:qFormat/>
    <w:rsid w:val="00956C4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인용 Char"/>
    <w:basedOn w:val="a0"/>
    <w:link w:val="aff7"/>
    <w:uiPriority w:val="29"/>
    <w:rsid w:val="00956C4D"/>
    <w:rPr>
      <w:rFonts w:ascii="Times New Roman" w:hAnsi="Times New Roman"/>
      <w:i/>
      <w:iCs/>
      <w:color w:val="404040" w:themeColor="text1" w:themeTint="BF"/>
      <w:lang w:val="en-GB" w:eastAsia="en-GB"/>
    </w:rPr>
  </w:style>
  <w:style w:type="paragraph" w:styleId="aff8">
    <w:name w:val="Salutation"/>
    <w:basedOn w:val="a"/>
    <w:next w:val="a"/>
    <w:link w:val="Charf2"/>
    <w:rsid w:val="00956C4D"/>
    <w:pPr>
      <w:overflowPunct w:val="0"/>
      <w:autoSpaceDE w:val="0"/>
      <w:autoSpaceDN w:val="0"/>
      <w:adjustRightInd w:val="0"/>
      <w:textAlignment w:val="baseline"/>
    </w:pPr>
    <w:rPr>
      <w:lang w:eastAsia="en-GB"/>
    </w:rPr>
  </w:style>
  <w:style w:type="character" w:customStyle="1" w:styleId="Charf2">
    <w:name w:val="인사말 Char"/>
    <w:basedOn w:val="a0"/>
    <w:link w:val="aff8"/>
    <w:rsid w:val="00956C4D"/>
    <w:rPr>
      <w:rFonts w:ascii="Times New Roman" w:hAnsi="Times New Roman"/>
      <w:lang w:val="en-GB" w:eastAsia="en-GB"/>
    </w:rPr>
  </w:style>
  <w:style w:type="paragraph" w:styleId="aff9">
    <w:name w:val="Signature"/>
    <w:basedOn w:val="a"/>
    <w:link w:val="Charf3"/>
    <w:rsid w:val="00956C4D"/>
    <w:pPr>
      <w:overflowPunct w:val="0"/>
      <w:autoSpaceDE w:val="0"/>
      <w:autoSpaceDN w:val="0"/>
      <w:adjustRightInd w:val="0"/>
      <w:spacing w:after="0"/>
      <w:ind w:left="4252"/>
      <w:textAlignment w:val="baseline"/>
    </w:pPr>
    <w:rPr>
      <w:lang w:eastAsia="en-GB"/>
    </w:rPr>
  </w:style>
  <w:style w:type="character" w:customStyle="1" w:styleId="Charf3">
    <w:name w:val="서명 Char"/>
    <w:basedOn w:val="a0"/>
    <w:link w:val="aff9"/>
    <w:rsid w:val="00956C4D"/>
    <w:rPr>
      <w:rFonts w:ascii="Times New Roman" w:hAnsi="Times New Roman"/>
      <w:lang w:val="en-GB" w:eastAsia="en-GB"/>
    </w:rPr>
  </w:style>
  <w:style w:type="paragraph" w:styleId="affa">
    <w:name w:val="Subtitle"/>
    <w:basedOn w:val="a"/>
    <w:next w:val="a"/>
    <w:link w:val="Charf4"/>
    <w:qFormat/>
    <w:rsid w:val="00956C4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부제 Char"/>
    <w:basedOn w:val="a0"/>
    <w:link w:val="affa"/>
    <w:rsid w:val="00956C4D"/>
    <w:rPr>
      <w:rFonts w:asciiTheme="minorHAnsi" w:hAnsiTheme="minorHAnsi" w:cstheme="minorBidi"/>
      <w:color w:val="5A5A5A" w:themeColor="text1" w:themeTint="A5"/>
      <w:spacing w:val="15"/>
      <w:sz w:val="22"/>
      <w:szCs w:val="22"/>
      <w:lang w:val="en-GB" w:eastAsia="en-GB"/>
    </w:rPr>
  </w:style>
  <w:style w:type="paragraph" w:styleId="affb">
    <w:name w:val="table of authorities"/>
    <w:basedOn w:val="a"/>
    <w:next w:val="a"/>
    <w:rsid w:val="00956C4D"/>
    <w:pPr>
      <w:overflowPunct w:val="0"/>
      <w:autoSpaceDE w:val="0"/>
      <w:autoSpaceDN w:val="0"/>
      <w:adjustRightInd w:val="0"/>
      <w:spacing w:after="0"/>
      <w:ind w:left="200" w:hanging="200"/>
      <w:textAlignment w:val="baseline"/>
    </w:pPr>
    <w:rPr>
      <w:lang w:eastAsia="en-GB"/>
    </w:rPr>
  </w:style>
  <w:style w:type="paragraph" w:styleId="affc">
    <w:name w:val="table of figures"/>
    <w:basedOn w:val="a"/>
    <w:next w:val="a"/>
    <w:rsid w:val="00956C4D"/>
    <w:pPr>
      <w:overflowPunct w:val="0"/>
      <w:autoSpaceDE w:val="0"/>
      <w:autoSpaceDN w:val="0"/>
      <w:adjustRightInd w:val="0"/>
      <w:spacing w:after="0"/>
      <w:textAlignment w:val="baseline"/>
    </w:pPr>
    <w:rPr>
      <w:lang w:eastAsia="en-GB"/>
    </w:rPr>
  </w:style>
  <w:style w:type="paragraph" w:styleId="affd">
    <w:name w:val="Title"/>
    <w:basedOn w:val="a"/>
    <w:next w:val="a"/>
    <w:link w:val="Charf5"/>
    <w:qFormat/>
    <w:rsid w:val="00956C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제목 Char"/>
    <w:basedOn w:val="a0"/>
    <w:link w:val="affd"/>
    <w:rsid w:val="00956C4D"/>
    <w:rPr>
      <w:rFonts w:asciiTheme="majorHAnsi" w:eastAsiaTheme="majorEastAsia" w:hAnsiTheme="majorHAnsi" w:cstheme="majorBidi"/>
      <w:spacing w:val="-10"/>
      <w:kern w:val="28"/>
      <w:sz w:val="56"/>
      <w:szCs w:val="56"/>
      <w:lang w:val="en-GB" w:eastAsia="en-GB"/>
    </w:rPr>
  </w:style>
  <w:style w:type="paragraph" w:styleId="affe">
    <w:name w:val="toa heading"/>
    <w:basedOn w:val="a"/>
    <w:next w:val="a"/>
    <w:rsid w:val="00956C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956C4D"/>
  </w:style>
  <w:style w:type="character" w:styleId="afff">
    <w:name w:val="Unresolved Mention"/>
    <w:basedOn w:val="a0"/>
    <w:uiPriority w:val="99"/>
    <w:semiHidden/>
    <w:unhideWhenUsed/>
    <w:rsid w:val="00B760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RBI5PAMIO524-1678806122-17287</_dlc_DocId>
    <_dlc_DocIdUrl xmlns="71c5aaf6-e6ce-465b-b873-5148d2a4c105">
      <Url>https://nokia.sharepoint.com/sites/gxp/_layouts/15/DocIdRedir.aspx?ID=RBI5PAMIO524-1678806122-17287</Url>
      <Description>RBI5PAMIO524-1678806122-17287</Description>
    </_dlc_DocIdUrl>
  </documentManagement>
</p:properties>
</file>

<file path=customXml/itemProps1.xml><?xml version="1.0" encoding="utf-8"?>
<ds:datastoreItem xmlns:ds="http://schemas.openxmlformats.org/officeDocument/2006/customXml" ds:itemID="{4D702406-2289-426C-B414-5791555AE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B7427BF8-33A5-43BB-A8CB-303BF9DEF282}">
  <ds:schemaRefs>
    <ds:schemaRef ds:uri="http://schemas.openxmlformats.org/officeDocument/2006/bibliography"/>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11</Pages>
  <Words>5465</Words>
  <Characters>31154</Characters>
  <Application>Microsoft Office Word</Application>
  <DocSecurity>0</DocSecurity>
  <Lines>259</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36546</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4</cp:revision>
  <cp:lastPrinted>1900-01-02T02:00:00Z</cp:lastPrinted>
  <dcterms:created xsi:type="dcterms:W3CDTF">2025-02-10T09:28:00Z</dcterms:created>
  <dcterms:modified xsi:type="dcterms:W3CDTF">2025-02-10T10:11:00Z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4e05601b-455c-49c5-b663-55abde3e08be</vt:lpwstr>
  </property>
  <property fmtid="{D5CDD505-2E9C-101B-9397-08002B2CF9AE}" pid="23" name="MediaServiceImageTags">
    <vt:lpwstr/>
  </property>
  <property fmtid="{D5CDD505-2E9C-101B-9397-08002B2CF9AE}" pid="24" name="MSIP_Label_55339bf0-f345-473a-9ec8-6ca7c8197055_Enabled">
    <vt:lpwstr>true</vt:lpwstr>
  </property>
  <property fmtid="{D5CDD505-2E9C-101B-9397-08002B2CF9AE}" pid="25" name="MSIP_Label_55339bf0-f345-473a-9ec8-6ca7c8197055_SetDate">
    <vt:lpwstr>2025-01-22T07:24:41Z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d3e3f30b-fdf1-486d-ad92-685671980146</vt:lpwstr>
  </property>
  <property fmtid="{D5CDD505-2E9C-101B-9397-08002B2CF9AE}" pid="30" name="MSIP_Label_55339bf0-f345-473a-9ec8-6ca7c8197055_ContentBits">
    <vt:lpwstr>0</vt:lpwstr>
  </property>
</Properties>
</file>